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BAD2" w14:textId="2652C49D" w:rsidR="00F07999" w:rsidRPr="00EE6809" w:rsidRDefault="00EE6809" w:rsidP="00EE6809">
      <w:pPr>
        <w:spacing w:line="276" w:lineRule="auto"/>
        <w:rPr>
          <w:rFonts w:ascii="Arial" w:hAnsi="Arial" w:cs="Arial"/>
          <w:sz w:val="28"/>
          <w:szCs w:val="28"/>
        </w:rPr>
      </w:pPr>
      <w:r w:rsidRPr="00EE6809">
        <w:rPr>
          <w:rFonts w:ascii="Arial" w:eastAsia="Calibri" w:hAnsi="Arial" w:cs="Arial"/>
          <w:b/>
          <w:bCs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479EFB35" wp14:editId="2235FA7F">
            <wp:simplePos x="0" y="0"/>
            <wp:positionH relativeFrom="margin">
              <wp:posOffset>1638935</wp:posOffset>
            </wp:positionH>
            <wp:positionV relativeFrom="margin">
              <wp:posOffset>0</wp:posOffset>
            </wp:positionV>
            <wp:extent cx="1466850" cy="949325"/>
            <wp:effectExtent l="0" t="0" r="0" b="3175"/>
            <wp:wrapTopAndBottom/>
            <wp:docPr id="1" name="Imagen 1" descr="C:\Users\jmartin\Desktop\LOGOS\logo 25 aniversario CER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rtin\Desktop\LOGOS\logo 25 aniversario CERM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FED5B" w14:textId="4780F0CF" w:rsidR="00100504" w:rsidRPr="00EE6809" w:rsidRDefault="00100504" w:rsidP="00D17B44">
      <w:pPr>
        <w:pBdr>
          <w:bottom w:val="single" w:sz="4" w:space="1" w:color="auto"/>
        </w:pBd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Informe del CERMI sobre los contenidos en materia de discapacidad y accesibilidad que incorpora la Ley 15/2022, de 12 de julio, integral para la igualdad de trato y la no discriminación y l</w:t>
      </w:r>
      <w:r w:rsidR="00795A78" w:rsidRPr="00EE6809">
        <w:rPr>
          <w:rFonts w:ascii="Arial" w:hAnsi="Arial" w:cs="Arial"/>
          <w:b/>
          <w:bCs/>
          <w:sz w:val="28"/>
          <w:szCs w:val="28"/>
        </w:rPr>
        <w:t>a Ley Orgánica 6/2022, de 12 de julio, complementaria de la Ley 15/2022, de 12 de julio, integral para la igualdad de trato y la no discriminación, de modificación de la Ley Orgánica 10/1995, de 23 de noviembre, del Código Penal</w:t>
      </w:r>
    </w:p>
    <w:p w14:paraId="62EC3FA6" w14:textId="77777777" w:rsidR="00EE6809" w:rsidRDefault="00EE6809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</w:p>
    <w:p w14:paraId="71E9639B" w14:textId="38A311BD" w:rsidR="004B703F" w:rsidRPr="00EE6809" w:rsidRDefault="00F07999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El pasado 1</w:t>
      </w:r>
      <w:r w:rsidR="004B703F" w:rsidRPr="00EE6809">
        <w:rPr>
          <w:rFonts w:ascii="Arial" w:hAnsi="Arial" w:cs="Arial"/>
          <w:sz w:val="28"/>
          <w:szCs w:val="28"/>
        </w:rPr>
        <w:t>3</w:t>
      </w:r>
      <w:r w:rsidRPr="00EE6809">
        <w:rPr>
          <w:rFonts w:ascii="Arial" w:hAnsi="Arial" w:cs="Arial"/>
          <w:sz w:val="28"/>
          <w:szCs w:val="28"/>
        </w:rPr>
        <w:t xml:space="preserve"> de julio </w:t>
      </w:r>
      <w:r w:rsidR="004B703F" w:rsidRPr="00EE6809">
        <w:rPr>
          <w:rFonts w:ascii="Arial" w:hAnsi="Arial" w:cs="Arial"/>
          <w:sz w:val="28"/>
          <w:szCs w:val="28"/>
        </w:rPr>
        <w:t xml:space="preserve">de 2022, el Boletín Oficial del Estado publicó la </w:t>
      </w:r>
      <w:r w:rsidR="004B703F" w:rsidRPr="00EE6809">
        <w:rPr>
          <w:rFonts w:ascii="Arial" w:hAnsi="Arial" w:cs="Arial"/>
          <w:b/>
          <w:bCs/>
          <w:sz w:val="28"/>
          <w:szCs w:val="28"/>
        </w:rPr>
        <w:t>Ley 15/2022, de 12 de julio, integral para la igualdad de trato y la no discriminación</w:t>
      </w:r>
      <w:r w:rsidR="004B703F" w:rsidRPr="00EE6809">
        <w:rPr>
          <w:rFonts w:ascii="Arial" w:hAnsi="Arial" w:cs="Arial"/>
          <w:sz w:val="28"/>
          <w:szCs w:val="28"/>
        </w:rPr>
        <w:t>, y, a continuación</w:t>
      </w:r>
      <w:r w:rsidR="004B703F" w:rsidRPr="00EE6809">
        <w:rPr>
          <w:rFonts w:ascii="Arial" w:hAnsi="Arial" w:cs="Arial"/>
          <w:b/>
          <w:bCs/>
          <w:sz w:val="28"/>
          <w:szCs w:val="28"/>
        </w:rPr>
        <w:t>, Ley Orgánica 6/2022, de 12 de julio, complementaria de la Ley 15/2022, de 12 de julio, integral para la igualdad de trato y la no discriminación, de modificación de la Ley Orgánica 10/1995, de 23 de noviembre, del Código Penal</w:t>
      </w:r>
      <w:r w:rsidR="004B703F" w:rsidRPr="00EE6809">
        <w:rPr>
          <w:rFonts w:ascii="Arial" w:hAnsi="Arial" w:cs="Arial"/>
          <w:sz w:val="28"/>
          <w:szCs w:val="28"/>
        </w:rPr>
        <w:t>. Ambas leyes</w:t>
      </w:r>
      <w:r w:rsidR="00D133F0" w:rsidRPr="00EE6809">
        <w:rPr>
          <w:rFonts w:ascii="Arial" w:hAnsi="Arial" w:cs="Arial"/>
          <w:sz w:val="28"/>
          <w:szCs w:val="28"/>
        </w:rPr>
        <w:t>,</w:t>
      </w:r>
      <w:r w:rsidR="004B703F" w:rsidRPr="00EE6809">
        <w:rPr>
          <w:rFonts w:ascii="Arial" w:hAnsi="Arial" w:cs="Arial"/>
          <w:sz w:val="28"/>
          <w:szCs w:val="28"/>
        </w:rPr>
        <w:t xml:space="preserve"> tienen como </w:t>
      </w:r>
      <w:r w:rsidR="00243D7C" w:rsidRPr="00EE6809">
        <w:rPr>
          <w:rFonts w:ascii="Arial" w:hAnsi="Arial" w:cs="Arial"/>
          <w:sz w:val="28"/>
          <w:szCs w:val="28"/>
        </w:rPr>
        <w:t xml:space="preserve">fin dar cobertura legal a todas las situaciones de discriminación que puedan existir en nuestro país, garantizando el derecho a la igualdad de trato y a la no </w:t>
      </w:r>
      <w:r w:rsidR="00E96858" w:rsidRPr="00EE6809">
        <w:rPr>
          <w:rFonts w:ascii="Arial" w:hAnsi="Arial" w:cs="Arial"/>
          <w:sz w:val="28"/>
          <w:szCs w:val="28"/>
        </w:rPr>
        <w:t>discriminación</w:t>
      </w:r>
      <w:r w:rsidR="00D133F0" w:rsidRPr="00EE6809">
        <w:rPr>
          <w:rFonts w:ascii="Arial" w:hAnsi="Arial" w:cs="Arial"/>
          <w:sz w:val="28"/>
          <w:szCs w:val="28"/>
        </w:rPr>
        <w:t xml:space="preserve">. </w:t>
      </w:r>
      <w:r w:rsidR="005A7794" w:rsidRPr="00EE6809">
        <w:rPr>
          <w:rFonts w:ascii="Arial" w:hAnsi="Arial" w:cs="Arial"/>
          <w:sz w:val="28"/>
          <w:szCs w:val="28"/>
        </w:rPr>
        <w:t>En este informe del CERMI, se recogen las menciones a</w:t>
      </w:r>
      <w:r w:rsidR="009B3683" w:rsidRPr="00EE6809">
        <w:rPr>
          <w:rFonts w:ascii="Arial" w:hAnsi="Arial" w:cs="Arial"/>
          <w:sz w:val="28"/>
          <w:szCs w:val="28"/>
        </w:rPr>
        <w:t xml:space="preserve"> la</w:t>
      </w:r>
      <w:r w:rsidR="005A7794" w:rsidRPr="00EE6809">
        <w:rPr>
          <w:rFonts w:ascii="Arial" w:hAnsi="Arial" w:cs="Arial"/>
          <w:sz w:val="28"/>
          <w:szCs w:val="28"/>
        </w:rPr>
        <w:t xml:space="preserve"> discapacidad y/o accesibilidad que se han incluido en ambos documentos</w:t>
      </w:r>
      <w:r w:rsidR="00EE6809">
        <w:rPr>
          <w:rFonts w:ascii="Arial" w:hAnsi="Arial" w:cs="Arial"/>
          <w:sz w:val="28"/>
          <w:szCs w:val="28"/>
        </w:rPr>
        <w:t>, muchas de las cuales como resultado de las aportaciones del CERMI en las fases prelegislativa y legislativa de la iniciativa</w:t>
      </w:r>
      <w:r w:rsidR="005A7794" w:rsidRPr="00EE6809">
        <w:rPr>
          <w:rFonts w:ascii="Arial" w:hAnsi="Arial" w:cs="Arial"/>
          <w:sz w:val="28"/>
          <w:szCs w:val="28"/>
        </w:rPr>
        <w:t xml:space="preserve">. </w:t>
      </w:r>
    </w:p>
    <w:p w14:paraId="241E6112" w14:textId="3B7FA6D3" w:rsidR="005A7794" w:rsidRPr="00EE6809" w:rsidRDefault="005A7794" w:rsidP="00D17B44">
      <w:pPr>
        <w:spacing w:before="240" w:line="276" w:lineRule="auto"/>
        <w:jc w:val="center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*****</w:t>
      </w:r>
    </w:p>
    <w:p w14:paraId="646AD374" w14:textId="358B1D64" w:rsidR="005A7794" w:rsidRPr="00EE6809" w:rsidRDefault="00294529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La continua evolución de nuestra sociedad</w:t>
      </w:r>
      <w:r w:rsidR="00C47B13" w:rsidRPr="00EE6809">
        <w:rPr>
          <w:rFonts w:ascii="Arial" w:hAnsi="Arial" w:cs="Arial"/>
          <w:sz w:val="28"/>
          <w:szCs w:val="28"/>
        </w:rPr>
        <w:t xml:space="preserve"> está exigiendo una respuesta más eficaz antes los casos de discriminación, permitiendo</w:t>
      </w:r>
      <w:r w:rsidR="00690B5A" w:rsidRPr="00EE6809">
        <w:rPr>
          <w:rFonts w:ascii="Arial" w:hAnsi="Arial" w:cs="Arial"/>
          <w:sz w:val="28"/>
          <w:szCs w:val="28"/>
        </w:rPr>
        <w:t xml:space="preserve">, </w:t>
      </w:r>
      <w:r w:rsidR="00C47B13" w:rsidRPr="00EE6809">
        <w:rPr>
          <w:rFonts w:ascii="Arial" w:hAnsi="Arial" w:cs="Arial"/>
          <w:sz w:val="28"/>
          <w:szCs w:val="28"/>
        </w:rPr>
        <w:t>de esta manera</w:t>
      </w:r>
      <w:r w:rsidR="00690B5A" w:rsidRPr="00EE6809">
        <w:rPr>
          <w:rFonts w:ascii="Arial" w:hAnsi="Arial" w:cs="Arial"/>
          <w:sz w:val="28"/>
          <w:szCs w:val="28"/>
        </w:rPr>
        <w:t>,</w:t>
      </w:r>
      <w:r w:rsidR="00C47B13" w:rsidRPr="00EE6809">
        <w:rPr>
          <w:rFonts w:ascii="Arial" w:hAnsi="Arial" w:cs="Arial"/>
          <w:sz w:val="28"/>
          <w:szCs w:val="28"/>
        </w:rPr>
        <w:t xml:space="preserve"> un disfrute pleno de los derechos humanos y libertades fundamentales</w:t>
      </w:r>
      <w:r w:rsidR="00690B5A" w:rsidRPr="00EE6809">
        <w:rPr>
          <w:rFonts w:ascii="Arial" w:hAnsi="Arial" w:cs="Arial"/>
          <w:sz w:val="28"/>
          <w:szCs w:val="28"/>
        </w:rPr>
        <w:t xml:space="preserve"> recogidos en nuestra Constitución</w:t>
      </w:r>
      <w:r w:rsidR="00C47B13" w:rsidRPr="00EE6809">
        <w:rPr>
          <w:rFonts w:ascii="Arial" w:hAnsi="Arial" w:cs="Arial"/>
          <w:sz w:val="28"/>
          <w:szCs w:val="28"/>
        </w:rPr>
        <w:t xml:space="preserve">. </w:t>
      </w:r>
      <w:r w:rsidR="00FA27C8" w:rsidRPr="00EE6809">
        <w:rPr>
          <w:rFonts w:ascii="Arial" w:hAnsi="Arial" w:cs="Arial"/>
          <w:sz w:val="28"/>
          <w:szCs w:val="28"/>
        </w:rPr>
        <w:t>Los actos de discriminación dirigidos a las</w:t>
      </w:r>
      <w:r w:rsidR="00524F38" w:rsidRPr="00EE6809">
        <w:rPr>
          <w:rFonts w:ascii="Arial" w:hAnsi="Arial" w:cs="Arial"/>
          <w:sz w:val="28"/>
          <w:szCs w:val="28"/>
        </w:rPr>
        <w:t xml:space="preserve"> </w:t>
      </w:r>
      <w:r w:rsidR="00524F38" w:rsidRPr="00EE6809">
        <w:rPr>
          <w:rFonts w:ascii="Arial" w:hAnsi="Arial" w:cs="Arial"/>
          <w:sz w:val="28"/>
          <w:szCs w:val="28"/>
          <w:u w:val="single"/>
        </w:rPr>
        <w:t xml:space="preserve">personas con </w:t>
      </w:r>
      <w:r w:rsidR="00E24EDC" w:rsidRPr="00EE6809">
        <w:rPr>
          <w:rFonts w:ascii="Arial" w:hAnsi="Arial" w:cs="Arial"/>
          <w:sz w:val="28"/>
          <w:szCs w:val="28"/>
          <w:u w:val="single"/>
        </w:rPr>
        <w:t>discapacidad</w:t>
      </w:r>
      <w:r w:rsidR="00524F38" w:rsidRPr="00EE6809">
        <w:rPr>
          <w:rFonts w:ascii="Arial" w:hAnsi="Arial" w:cs="Arial"/>
          <w:sz w:val="28"/>
          <w:szCs w:val="28"/>
        </w:rPr>
        <w:t xml:space="preserve"> suponen un deterioro significativo de la dignidad y una negación de </w:t>
      </w:r>
      <w:r w:rsidR="00524F38" w:rsidRPr="00EE6809">
        <w:rPr>
          <w:rFonts w:ascii="Arial" w:hAnsi="Arial" w:cs="Arial"/>
          <w:sz w:val="28"/>
          <w:szCs w:val="28"/>
        </w:rPr>
        <w:lastRenderedPageBreak/>
        <w:t>la diversidad social</w:t>
      </w:r>
      <w:r w:rsidR="00FA27C8" w:rsidRPr="00EE6809">
        <w:rPr>
          <w:rFonts w:ascii="Arial" w:hAnsi="Arial" w:cs="Arial"/>
          <w:sz w:val="28"/>
          <w:szCs w:val="28"/>
        </w:rPr>
        <w:t xml:space="preserve"> que ponen en jaque la convivencia democrática pacífica. Por ello, es necesario la elaboración de leyes y estrategias que pongan fin a estos actos de intolerancia. </w:t>
      </w:r>
    </w:p>
    <w:p w14:paraId="45143C7A" w14:textId="0C12A4D3" w:rsidR="001F63BB" w:rsidRPr="00EE6809" w:rsidRDefault="001F63BB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Objeto de la ley</w:t>
      </w:r>
    </w:p>
    <w:p w14:paraId="5520DF31" w14:textId="15C6B8F1" w:rsidR="004F6CA0" w:rsidRPr="00EE6809" w:rsidRDefault="00E839E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Estas dos leyes tienen como objeto </w:t>
      </w:r>
      <w:r w:rsidR="00712E97" w:rsidRPr="00EE6809">
        <w:rPr>
          <w:rFonts w:ascii="Arial" w:hAnsi="Arial" w:cs="Arial"/>
          <w:sz w:val="28"/>
          <w:szCs w:val="28"/>
        </w:rPr>
        <w:t>g</w:t>
      </w:r>
      <w:r w:rsidRPr="00EE6809">
        <w:rPr>
          <w:rFonts w:ascii="Arial" w:hAnsi="Arial" w:cs="Arial"/>
          <w:sz w:val="28"/>
          <w:szCs w:val="28"/>
        </w:rPr>
        <w:t>arantizar y promover el derecho a la igualdad de trato y no discriminación</w:t>
      </w:r>
      <w:r w:rsidR="00712E97" w:rsidRPr="00EE6809">
        <w:rPr>
          <w:rFonts w:ascii="Arial" w:hAnsi="Arial" w:cs="Arial"/>
          <w:sz w:val="28"/>
          <w:szCs w:val="28"/>
        </w:rPr>
        <w:t xml:space="preserve">, respetando así la igualdad de dignidad de todas las personas. </w:t>
      </w:r>
    </w:p>
    <w:p w14:paraId="03B1A0DD" w14:textId="4396615E" w:rsidR="00441973" w:rsidRPr="00EE6809" w:rsidRDefault="00441973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Estructura interna</w:t>
      </w:r>
    </w:p>
    <w:p w14:paraId="7B2228DD" w14:textId="00F44545" w:rsidR="00441973" w:rsidRPr="00EE6809" w:rsidRDefault="00441973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Respecto a la </w:t>
      </w:r>
      <w:r w:rsidR="00966E19" w:rsidRPr="00EE6809">
        <w:rPr>
          <w:rFonts w:ascii="Arial" w:hAnsi="Arial" w:cs="Arial"/>
          <w:sz w:val="28"/>
          <w:szCs w:val="28"/>
        </w:rPr>
        <w:t>Ley 15/2022, se estructura en cincuenta y cuatro artículos, distribuidos en un t</w:t>
      </w:r>
      <w:r w:rsidR="00FA4AFD" w:rsidRPr="00EE6809">
        <w:rPr>
          <w:rFonts w:ascii="Arial" w:hAnsi="Arial" w:cs="Arial"/>
          <w:sz w:val="28"/>
          <w:szCs w:val="28"/>
        </w:rPr>
        <w:t>í</w:t>
      </w:r>
      <w:r w:rsidR="00966E19" w:rsidRPr="00EE6809">
        <w:rPr>
          <w:rFonts w:ascii="Arial" w:hAnsi="Arial" w:cs="Arial"/>
          <w:sz w:val="28"/>
          <w:szCs w:val="28"/>
        </w:rPr>
        <w:t>tulo preliminar y cinco títulos, seis disposiciones adicionales, una única disposición transitoria y diez disposiciones finales.</w:t>
      </w:r>
    </w:p>
    <w:p w14:paraId="266FF094" w14:textId="0346394F" w:rsidR="00305450" w:rsidRPr="00EE6809" w:rsidRDefault="00DC02D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En cuanto su escrito complementario, la Ley Orgánica 6/2022, está estructurada en un artículo único y una disposición final.</w:t>
      </w:r>
    </w:p>
    <w:p w14:paraId="007D1D33" w14:textId="0BFDC4B5" w:rsidR="00305450" w:rsidRPr="00EE6809" w:rsidRDefault="00305450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 xml:space="preserve">Derecho </w:t>
      </w:r>
      <w:r w:rsidR="00367814" w:rsidRPr="00EE6809">
        <w:rPr>
          <w:rFonts w:ascii="Arial" w:hAnsi="Arial" w:cs="Arial"/>
          <w:b/>
          <w:bCs/>
          <w:sz w:val="28"/>
          <w:szCs w:val="28"/>
        </w:rPr>
        <w:t xml:space="preserve">a </w:t>
      </w:r>
      <w:r w:rsidRPr="00EE6809">
        <w:rPr>
          <w:rFonts w:ascii="Arial" w:hAnsi="Arial" w:cs="Arial"/>
          <w:b/>
          <w:bCs/>
          <w:sz w:val="28"/>
          <w:szCs w:val="28"/>
        </w:rPr>
        <w:t>la igualdad de trato y a la no discriminación</w:t>
      </w:r>
    </w:p>
    <w:p w14:paraId="0816B25E" w14:textId="3BC6165B" w:rsidR="00367814" w:rsidRPr="00EE6809" w:rsidRDefault="00F268C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En la </w:t>
      </w:r>
      <w:r w:rsidR="00430C91" w:rsidRPr="00EE6809">
        <w:rPr>
          <w:rFonts w:ascii="Arial" w:hAnsi="Arial" w:cs="Arial"/>
          <w:sz w:val="28"/>
          <w:szCs w:val="28"/>
        </w:rPr>
        <w:t xml:space="preserve">Ley 15/2022, articulo 2, </w:t>
      </w:r>
      <w:r w:rsidR="007C6B2D" w:rsidRPr="00EE6809">
        <w:rPr>
          <w:rFonts w:ascii="Arial" w:hAnsi="Arial" w:cs="Arial"/>
          <w:sz w:val="28"/>
          <w:szCs w:val="28"/>
        </w:rPr>
        <w:t xml:space="preserve">queda </w:t>
      </w:r>
      <w:r w:rsidR="00430C91" w:rsidRPr="00EE6809">
        <w:rPr>
          <w:rFonts w:ascii="Arial" w:hAnsi="Arial" w:cs="Arial"/>
          <w:sz w:val="28"/>
          <w:szCs w:val="28"/>
        </w:rPr>
        <w:t>articula</w:t>
      </w:r>
      <w:r w:rsidR="007C6B2D" w:rsidRPr="00EE6809">
        <w:rPr>
          <w:rFonts w:ascii="Arial" w:hAnsi="Arial" w:cs="Arial"/>
          <w:sz w:val="28"/>
          <w:szCs w:val="28"/>
        </w:rPr>
        <w:t>do</w:t>
      </w:r>
      <w:r w:rsidR="00430C91" w:rsidRPr="00EE6809">
        <w:rPr>
          <w:rFonts w:ascii="Arial" w:hAnsi="Arial" w:cs="Arial"/>
          <w:sz w:val="28"/>
          <w:szCs w:val="28"/>
        </w:rPr>
        <w:t xml:space="preserve"> el derecho </w:t>
      </w:r>
      <w:r w:rsidR="007C6B2D" w:rsidRPr="00EE6809">
        <w:rPr>
          <w:rFonts w:ascii="Arial" w:hAnsi="Arial" w:cs="Arial"/>
          <w:sz w:val="28"/>
          <w:szCs w:val="28"/>
        </w:rPr>
        <w:t>de todas</w:t>
      </w:r>
      <w:r w:rsidR="006E5EC4" w:rsidRPr="00EE6809">
        <w:rPr>
          <w:rFonts w:ascii="Arial" w:hAnsi="Arial" w:cs="Arial"/>
          <w:sz w:val="28"/>
          <w:szCs w:val="28"/>
        </w:rPr>
        <w:t xml:space="preserve"> las personas</w:t>
      </w:r>
      <w:r w:rsidR="00367814" w:rsidRPr="00EE6809">
        <w:rPr>
          <w:rFonts w:ascii="Arial" w:hAnsi="Arial" w:cs="Arial"/>
          <w:sz w:val="28"/>
          <w:szCs w:val="28"/>
        </w:rPr>
        <w:t>, entre ellas</w:t>
      </w:r>
      <w:r w:rsidR="007C6B2D" w:rsidRPr="00EE6809">
        <w:rPr>
          <w:rFonts w:ascii="Arial" w:hAnsi="Arial" w:cs="Arial"/>
          <w:sz w:val="28"/>
          <w:szCs w:val="28"/>
        </w:rPr>
        <w:t xml:space="preserve"> las </w:t>
      </w:r>
      <w:r w:rsidR="007C6B2D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367814" w:rsidRPr="00EE6809">
        <w:rPr>
          <w:rFonts w:ascii="Arial" w:hAnsi="Arial" w:cs="Arial"/>
          <w:sz w:val="28"/>
          <w:szCs w:val="28"/>
          <w:u w:val="single"/>
        </w:rPr>
        <w:t>,</w:t>
      </w:r>
      <w:r w:rsidR="007C6B2D" w:rsidRPr="00EE6809">
        <w:rPr>
          <w:rFonts w:ascii="Arial" w:hAnsi="Arial" w:cs="Arial"/>
          <w:sz w:val="28"/>
          <w:szCs w:val="28"/>
        </w:rPr>
        <w:t xml:space="preserve"> </w:t>
      </w:r>
      <w:r w:rsidR="00430C91" w:rsidRPr="00EE6809">
        <w:rPr>
          <w:rFonts w:ascii="Arial" w:hAnsi="Arial" w:cs="Arial"/>
          <w:sz w:val="28"/>
          <w:szCs w:val="28"/>
        </w:rPr>
        <w:t xml:space="preserve">a la </w:t>
      </w:r>
      <w:r w:rsidR="00430C91" w:rsidRPr="00EE6809">
        <w:rPr>
          <w:rFonts w:ascii="Arial" w:hAnsi="Arial" w:cs="Arial"/>
          <w:b/>
          <w:bCs/>
          <w:sz w:val="28"/>
          <w:szCs w:val="28"/>
        </w:rPr>
        <w:t xml:space="preserve">igualdad de trato </w:t>
      </w:r>
      <w:r w:rsidR="007C6B2D" w:rsidRPr="00EE6809">
        <w:rPr>
          <w:rFonts w:ascii="Arial" w:hAnsi="Arial" w:cs="Arial"/>
          <w:b/>
          <w:bCs/>
          <w:sz w:val="28"/>
          <w:szCs w:val="28"/>
        </w:rPr>
        <w:t>y a la no discriminación</w:t>
      </w:r>
      <w:r w:rsidR="007C6B2D" w:rsidRPr="00EE6809">
        <w:rPr>
          <w:rFonts w:ascii="Arial" w:hAnsi="Arial" w:cs="Arial"/>
          <w:sz w:val="28"/>
          <w:szCs w:val="28"/>
        </w:rPr>
        <w:t xml:space="preserve">. </w:t>
      </w:r>
    </w:p>
    <w:p w14:paraId="7CFE3ED5" w14:textId="71709BD2" w:rsidR="00966E19" w:rsidRPr="00EE6809" w:rsidRDefault="007C6B2D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Concretamente, el apartado 1 </w:t>
      </w:r>
      <w:r w:rsidR="00025D1B" w:rsidRPr="00EE6809">
        <w:rPr>
          <w:rFonts w:ascii="Arial" w:hAnsi="Arial" w:cs="Arial"/>
          <w:sz w:val="28"/>
          <w:szCs w:val="28"/>
        </w:rPr>
        <w:t xml:space="preserve">dicta: ‘Nadie podrá ser discriminado por razón de nacimiento, origen racial o étnico, sexo, religión, convicción u opinión, edad, </w:t>
      </w:r>
      <w:r w:rsidR="00025D1B" w:rsidRPr="00EE6809">
        <w:rPr>
          <w:rFonts w:ascii="Arial" w:hAnsi="Arial" w:cs="Arial"/>
          <w:sz w:val="28"/>
          <w:szCs w:val="28"/>
          <w:u w:val="single"/>
        </w:rPr>
        <w:t>discapacidad</w:t>
      </w:r>
      <w:r w:rsidR="00025D1B" w:rsidRPr="00EE6809">
        <w:rPr>
          <w:rFonts w:ascii="Arial" w:hAnsi="Arial" w:cs="Arial"/>
          <w:sz w:val="28"/>
          <w:szCs w:val="28"/>
        </w:rPr>
        <w:t>, orientación o identidad sexual, expresión de género, enfermedad o condición de salud, estado serológico y/o predisposición genética a sufrir patologías y trastornos, lengua, situación socioeconómica, o cualquier otra condición o circunstancia personal o social’</w:t>
      </w:r>
    </w:p>
    <w:p w14:paraId="6CBFF482" w14:textId="7403AD3C" w:rsidR="00025D1B" w:rsidRPr="00EE6809" w:rsidRDefault="00025D1B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 xml:space="preserve">Derecho a la información y </w:t>
      </w:r>
      <w:r w:rsidR="00367814" w:rsidRPr="00EE6809">
        <w:rPr>
          <w:rFonts w:ascii="Arial" w:hAnsi="Arial" w:cs="Arial"/>
          <w:b/>
          <w:bCs/>
          <w:sz w:val="28"/>
          <w:szCs w:val="28"/>
        </w:rPr>
        <w:t>asesoramiento</w:t>
      </w:r>
      <w:r w:rsidR="00F75012" w:rsidRPr="00EE6809">
        <w:rPr>
          <w:rFonts w:ascii="Arial" w:hAnsi="Arial" w:cs="Arial"/>
          <w:b/>
          <w:bCs/>
          <w:sz w:val="28"/>
          <w:szCs w:val="28"/>
        </w:rPr>
        <w:t xml:space="preserve"> accesible</w:t>
      </w:r>
      <w:r w:rsidR="00EE6809">
        <w:rPr>
          <w:rFonts w:ascii="Arial" w:hAnsi="Arial" w:cs="Arial"/>
          <w:b/>
          <w:bCs/>
          <w:sz w:val="28"/>
          <w:szCs w:val="28"/>
        </w:rPr>
        <w:t>s</w:t>
      </w:r>
    </w:p>
    <w:p w14:paraId="715838F8" w14:textId="514EB7B4" w:rsidR="00367814" w:rsidRPr="00EE6809" w:rsidRDefault="002B5584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En el artículo 5 de dicha ley, se reconoce el </w:t>
      </w:r>
      <w:r w:rsidRPr="00EE6809">
        <w:rPr>
          <w:rFonts w:ascii="Arial" w:hAnsi="Arial" w:cs="Arial"/>
          <w:b/>
          <w:bCs/>
          <w:sz w:val="28"/>
          <w:szCs w:val="28"/>
        </w:rPr>
        <w:t>derecho a la información y al asesoramiento</w:t>
      </w:r>
      <w:r w:rsidRPr="00EE6809">
        <w:rPr>
          <w:rFonts w:ascii="Arial" w:hAnsi="Arial" w:cs="Arial"/>
          <w:sz w:val="28"/>
          <w:szCs w:val="28"/>
        </w:rPr>
        <w:t xml:space="preserve"> de las personas víctimas de discriminación en </w:t>
      </w:r>
      <w:r w:rsidR="00CB74E4" w:rsidRPr="00EE6809">
        <w:rPr>
          <w:rFonts w:ascii="Arial" w:hAnsi="Arial" w:cs="Arial"/>
          <w:sz w:val="28"/>
          <w:szCs w:val="28"/>
        </w:rPr>
        <w:t xml:space="preserve">una </w:t>
      </w:r>
      <w:r w:rsidR="00CB74E4" w:rsidRPr="00EE6809">
        <w:rPr>
          <w:rFonts w:ascii="Arial" w:hAnsi="Arial" w:cs="Arial"/>
          <w:b/>
          <w:bCs/>
          <w:sz w:val="28"/>
          <w:szCs w:val="28"/>
        </w:rPr>
        <w:t>forma accesible</w:t>
      </w:r>
      <w:r w:rsidRPr="00EE6809">
        <w:rPr>
          <w:rFonts w:ascii="Arial" w:hAnsi="Arial" w:cs="Arial"/>
          <w:sz w:val="28"/>
          <w:szCs w:val="28"/>
        </w:rPr>
        <w:t xml:space="preserve"> para las </w:t>
      </w:r>
      <w:r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Pr="00EE6809">
        <w:rPr>
          <w:rFonts w:ascii="Arial" w:hAnsi="Arial" w:cs="Arial"/>
          <w:sz w:val="28"/>
          <w:szCs w:val="28"/>
        </w:rPr>
        <w:t xml:space="preserve">, garantizando así la </w:t>
      </w:r>
      <w:r w:rsidRPr="00EE6809">
        <w:rPr>
          <w:rFonts w:ascii="Arial" w:hAnsi="Arial" w:cs="Arial"/>
          <w:b/>
          <w:bCs/>
          <w:sz w:val="28"/>
          <w:szCs w:val="28"/>
        </w:rPr>
        <w:t>comprensión y entendimiento de sus derechos</w:t>
      </w:r>
      <w:r w:rsidRPr="00EE6809">
        <w:rPr>
          <w:rFonts w:ascii="Arial" w:hAnsi="Arial" w:cs="Arial"/>
          <w:sz w:val="28"/>
          <w:szCs w:val="28"/>
        </w:rPr>
        <w:t xml:space="preserve">. </w:t>
      </w:r>
    </w:p>
    <w:p w14:paraId="4E182906" w14:textId="1A276919" w:rsidR="00035526" w:rsidRPr="00EE6809" w:rsidRDefault="00035526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lastRenderedPageBreak/>
        <w:t xml:space="preserve">Específicamente, en el apartado </w:t>
      </w:r>
      <w:r w:rsidR="00D47172" w:rsidRPr="00EE6809">
        <w:rPr>
          <w:rFonts w:ascii="Arial" w:hAnsi="Arial" w:cs="Arial"/>
          <w:sz w:val="28"/>
          <w:szCs w:val="28"/>
        </w:rPr>
        <w:t>tercero</w:t>
      </w:r>
      <w:r w:rsidR="00CB74E4" w:rsidRPr="00EE6809">
        <w:rPr>
          <w:rFonts w:ascii="Arial" w:hAnsi="Arial" w:cs="Arial"/>
          <w:sz w:val="28"/>
          <w:szCs w:val="28"/>
        </w:rPr>
        <w:t xml:space="preserve"> se prescribe</w:t>
      </w:r>
      <w:r w:rsidRPr="00EE6809">
        <w:rPr>
          <w:rFonts w:ascii="Arial" w:hAnsi="Arial" w:cs="Arial"/>
          <w:sz w:val="28"/>
          <w:szCs w:val="28"/>
        </w:rPr>
        <w:t>: ‘</w:t>
      </w:r>
      <w:r w:rsidR="00CB74E4" w:rsidRPr="00EE6809">
        <w:rPr>
          <w:rFonts w:ascii="Arial" w:hAnsi="Arial" w:cs="Arial"/>
          <w:sz w:val="28"/>
          <w:szCs w:val="28"/>
        </w:rPr>
        <w:t xml:space="preserve">Se garantizará, a través de los medios necesarios, que todas las </w:t>
      </w:r>
      <w:r w:rsidR="00CB74E4" w:rsidRPr="00EE6809">
        <w:rPr>
          <w:rFonts w:ascii="Arial" w:hAnsi="Arial" w:cs="Arial"/>
          <w:b/>
          <w:bCs/>
          <w:sz w:val="28"/>
          <w:szCs w:val="28"/>
        </w:rPr>
        <w:t>personas víctimas de discriminación</w:t>
      </w:r>
      <w:r w:rsidR="00CB74E4" w:rsidRPr="00EE6809">
        <w:rPr>
          <w:rFonts w:ascii="Arial" w:hAnsi="Arial" w:cs="Arial"/>
          <w:sz w:val="28"/>
          <w:szCs w:val="28"/>
        </w:rPr>
        <w:t xml:space="preserve">, especialmente aquellas con </w:t>
      </w:r>
      <w:r w:rsidR="00CB74E4" w:rsidRPr="00EE6809">
        <w:rPr>
          <w:rFonts w:ascii="Arial" w:hAnsi="Arial" w:cs="Arial"/>
          <w:sz w:val="28"/>
          <w:szCs w:val="28"/>
          <w:u w:val="single"/>
        </w:rPr>
        <w:t>discapacidad</w:t>
      </w:r>
      <w:r w:rsidR="00CB74E4" w:rsidRPr="00EE6809">
        <w:rPr>
          <w:rFonts w:ascii="Arial" w:hAnsi="Arial" w:cs="Arial"/>
          <w:sz w:val="28"/>
          <w:szCs w:val="28"/>
        </w:rPr>
        <w:t xml:space="preserve">, tengan </w:t>
      </w:r>
      <w:r w:rsidR="00CB74E4" w:rsidRPr="00EE6809">
        <w:rPr>
          <w:rFonts w:ascii="Arial" w:hAnsi="Arial" w:cs="Arial"/>
          <w:b/>
          <w:bCs/>
          <w:sz w:val="28"/>
          <w:szCs w:val="28"/>
        </w:rPr>
        <w:t>acceso integral a la información sobre sus derechos y sobre los recursos existentes.</w:t>
      </w:r>
      <w:r w:rsidR="00CB74E4" w:rsidRPr="00EE6809">
        <w:rPr>
          <w:rFonts w:ascii="Arial" w:hAnsi="Arial" w:cs="Arial"/>
          <w:sz w:val="28"/>
          <w:szCs w:val="28"/>
        </w:rPr>
        <w:t xml:space="preserve"> Esta información deberá ofrecerse en </w:t>
      </w:r>
      <w:r w:rsidR="00CB74E4" w:rsidRPr="00EE6809">
        <w:rPr>
          <w:rFonts w:ascii="Arial" w:hAnsi="Arial" w:cs="Arial"/>
          <w:b/>
          <w:bCs/>
          <w:sz w:val="28"/>
          <w:szCs w:val="28"/>
        </w:rPr>
        <w:t>formato accesible y comprensible</w:t>
      </w:r>
      <w:r w:rsidR="00CB74E4" w:rsidRPr="00EE6809">
        <w:rPr>
          <w:rFonts w:ascii="Arial" w:hAnsi="Arial" w:cs="Arial"/>
          <w:sz w:val="28"/>
          <w:szCs w:val="28"/>
        </w:rPr>
        <w:t xml:space="preserve"> a las </w:t>
      </w:r>
      <w:r w:rsidR="00CB74E4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CB74E4" w:rsidRPr="00EE6809">
        <w:rPr>
          <w:rFonts w:ascii="Arial" w:hAnsi="Arial" w:cs="Arial"/>
          <w:sz w:val="28"/>
          <w:szCs w:val="28"/>
        </w:rPr>
        <w:t>, tales como lectura fácil, Braille, lengua de signos, tanto la española como la catalana, y otras modalidades u opciones de comunicación, incluidos los sistemas alternativos y aumentativos.”</w:t>
      </w:r>
    </w:p>
    <w:p w14:paraId="61770032" w14:textId="562B96B9" w:rsidR="00CB74E4" w:rsidRPr="00EE6809" w:rsidRDefault="00CB74E4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Asimismo, en el</w:t>
      </w:r>
      <w:r w:rsidR="00D47172" w:rsidRPr="00EE6809">
        <w:rPr>
          <w:rFonts w:ascii="Arial" w:hAnsi="Arial" w:cs="Arial"/>
          <w:sz w:val="28"/>
          <w:szCs w:val="28"/>
        </w:rPr>
        <w:t xml:space="preserve"> quinto</w:t>
      </w:r>
      <w:r w:rsidRPr="00EE6809">
        <w:rPr>
          <w:rFonts w:ascii="Arial" w:hAnsi="Arial" w:cs="Arial"/>
          <w:sz w:val="28"/>
          <w:szCs w:val="28"/>
        </w:rPr>
        <w:t xml:space="preserve"> apartado se </w:t>
      </w:r>
      <w:r w:rsidR="00D53483" w:rsidRPr="00EE6809">
        <w:rPr>
          <w:rFonts w:ascii="Arial" w:hAnsi="Arial" w:cs="Arial"/>
          <w:sz w:val="28"/>
          <w:szCs w:val="28"/>
        </w:rPr>
        <w:t xml:space="preserve">recalca que los niños, niñas y adolescentes “tienen el derecho a recibir toda la </w:t>
      </w:r>
      <w:r w:rsidR="00D53483" w:rsidRPr="00EE6809">
        <w:rPr>
          <w:rFonts w:ascii="Arial" w:hAnsi="Arial" w:cs="Arial"/>
          <w:b/>
          <w:bCs/>
          <w:sz w:val="28"/>
          <w:szCs w:val="28"/>
        </w:rPr>
        <w:t>información necesaria en un lenguaje claro y comprensible</w:t>
      </w:r>
      <w:r w:rsidR="00D53483" w:rsidRPr="00EE6809">
        <w:rPr>
          <w:rFonts w:ascii="Arial" w:hAnsi="Arial" w:cs="Arial"/>
          <w:sz w:val="28"/>
          <w:szCs w:val="28"/>
        </w:rPr>
        <w:t xml:space="preserve">, en un </w:t>
      </w:r>
      <w:r w:rsidR="00D53483" w:rsidRPr="00EE6809">
        <w:rPr>
          <w:rFonts w:ascii="Arial" w:hAnsi="Arial" w:cs="Arial"/>
          <w:b/>
          <w:bCs/>
          <w:sz w:val="28"/>
          <w:szCs w:val="28"/>
        </w:rPr>
        <w:t>idioma que puedan entender</w:t>
      </w:r>
      <w:r w:rsidR="00D53483" w:rsidRPr="00EE6809">
        <w:rPr>
          <w:rFonts w:ascii="Arial" w:hAnsi="Arial" w:cs="Arial"/>
          <w:sz w:val="28"/>
          <w:szCs w:val="28"/>
        </w:rPr>
        <w:t xml:space="preserve"> y mediante </w:t>
      </w:r>
      <w:r w:rsidR="00D53483" w:rsidRPr="00EE6809">
        <w:rPr>
          <w:rFonts w:ascii="Arial" w:hAnsi="Arial" w:cs="Arial"/>
          <w:b/>
          <w:bCs/>
          <w:sz w:val="28"/>
          <w:szCs w:val="28"/>
        </w:rPr>
        <w:t>formatos accesibles</w:t>
      </w:r>
      <w:r w:rsidR="00D53483" w:rsidRPr="00EE6809">
        <w:rPr>
          <w:rFonts w:ascii="Arial" w:hAnsi="Arial" w:cs="Arial"/>
          <w:sz w:val="28"/>
          <w:szCs w:val="28"/>
        </w:rPr>
        <w:t xml:space="preserve"> en términos sensoriales y cognitivos y </w:t>
      </w:r>
      <w:r w:rsidR="00D53483" w:rsidRPr="00EE6809">
        <w:rPr>
          <w:rFonts w:ascii="Arial" w:hAnsi="Arial" w:cs="Arial"/>
          <w:b/>
          <w:bCs/>
          <w:sz w:val="28"/>
          <w:szCs w:val="28"/>
        </w:rPr>
        <w:t>adaptados</w:t>
      </w:r>
      <w:r w:rsidR="00D53483" w:rsidRPr="00EE6809">
        <w:rPr>
          <w:rFonts w:ascii="Arial" w:hAnsi="Arial" w:cs="Arial"/>
          <w:sz w:val="28"/>
          <w:szCs w:val="28"/>
        </w:rPr>
        <w:t xml:space="preserve"> a las circunstancias personales de sus destinatarios, garantizándose su </w:t>
      </w:r>
      <w:r w:rsidR="00D53483" w:rsidRPr="00EE6809">
        <w:rPr>
          <w:rFonts w:ascii="Arial" w:hAnsi="Arial" w:cs="Arial"/>
          <w:b/>
          <w:bCs/>
          <w:sz w:val="28"/>
          <w:szCs w:val="28"/>
        </w:rPr>
        <w:t>acceso universal</w:t>
      </w:r>
      <w:r w:rsidR="00D53483" w:rsidRPr="00EE6809">
        <w:rPr>
          <w:rFonts w:ascii="Arial" w:hAnsi="Arial" w:cs="Arial"/>
          <w:sz w:val="28"/>
          <w:szCs w:val="28"/>
        </w:rPr>
        <w:t>.”</w:t>
      </w:r>
    </w:p>
    <w:p w14:paraId="095A3788" w14:textId="6A2A528B" w:rsidR="002B5584" w:rsidRPr="00EE6809" w:rsidRDefault="00D53483" w:rsidP="00D17B44">
      <w:pPr>
        <w:pStyle w:val="Prrafodelista"/>
        <w:numPr>
          <w:ilvl w:val="0"/>
          <w:numId w:val="1"/>
        </w:num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Discriminación directa hacia las personas con discapacidad</w:t>
      </w:r>
    </w:p>
    <w:p w14:paraId="734091D4" w14:textId="01F6176B" w:rsidR="0094086E" w:rsidRPr="00EE6809" w:rsidRDefault="001E487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Según el artículo 6 de la Ley 15/2022, s</w:t>
      </w:r>
      <w:r w:rsidR="00904F3E" w:rsidRPr="00EE6809">
        <w:rPr>
          <w:rFonts w:ascii="Arial" w:hAnsi="Arial" w:cs="Arial"/>
          <w:sz w:val="28"/>
          <w:szCs w:val="28"/>
        </w:rPr>
        <w:t xml:space="preserve">e considerará discriminación directa hacia las </w:t>
      </w:r>
      <w:r w:rsidR="00904F3E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904F3E" w:rsidRPr="00EE6809">
        <w:rPr>
          <w:rFonts w:ascii="Arial" w:hAnsi="Arial" w:cs="Arial"/>
          <w:sz w:val="28"/>
          <w:szCs w:val="28"/>
        </w:rPr>
        <w:t xml:space="preserve"> </w:t>
      </w:r>
      <w:r w:rsidR="009461F2" w:rsidRPr="00EE6809">
        <w:rPr>
          <w:rFonts w:ascii="Arial" w:hAnsi="Arial" w:cs="Arial"/>
          <w:sz w:val="28"/>
          <w:szCs w:val="28"/>
        </w:rPr>
        <w:t xml:space="preserve">el </w:t>
      </w:r>
      <w:r w:rsidR="009461F2" w:rsidRPr="00EE6809">
        <w:rPr>
          <w:rFonts w:ascii="Arial" w:hAnsi="Arial" w:cs="Arial"/>
          <w:b/>
          <w:bCs/>
          <w:sz w:val="28"/>
          <w:szCs w:val="28"/>
        </w:rPr>
        <w:t>rechazo</w:t>
      </w:r>
      <w:r w:rsidR="00CB4EE0" w:rsidRPr="00EE6809">
        <w:rPr>
          <w:rFonts w:ascii="Arial" w:hAnsi="Arial" w:cs="Arial"/>
          <w:b/>
          <w:bCs/>
          <w:sz w:val="28"/>
          <w:szCs w:val="28"/>
        </w:rPr>
        <w:t xml:space="preserve"> de adaptaciones o modificaciones </w:t>
      </w:r>
      <w:r w:rsidR="00CB4EE0" w:rsidRPr="00EE6809">
        <w:rPr>
          <w:rFonts w:ascii="Arial" w:hAnsi="Arial" w:cs="Arial"/>
          <w:sz w:val="28"/>
          <w:szCs w:val="28"/>
        </w:rPr>
        <w:t>que garanticen</w:t>
      </w:r>
      <w:r w:rsidR="00CB4EE0" w:rsidRPr="00EE6809">
        <w:rPr>
          <w:rFonts w:ascii="Arial" w:hAnsi="Arial" w:cs="Arial"/>
          <w:b/>
          <w:bCs/>
          <w:sz w:val="28"/>
          <w:szCs w:val="28"/>
        </w:rPr>
        <w:t xml:space="preserve"> </w:t>
      </w:r>
      <w:r w:rsidR="0094086E" w:rsidRPr="00EE6809">
        <w:rPr>
          <w:rFonts w:ascii="Arial" w:hAnsi="Arial" w:cs="Arial"/>
          <w:sz w:val="28"/>
          <w:szCs w:val="28"/>
        </w:rPr>
        <w:t xml:space="preserve">la participación y disfrute de todas las personas en igualdad de condiciones. </w:t>
      </w:r>
    </w:p>
    <w:p w14:paraId="74AD99E6" w14:textId="0566270A" w:rsidR="00904F3E" w:rsidRPr="00EE6809" w:rsidRDefault="0094086E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En concreto, en el </w:t>
      </w:r>
      <w:r w:rsidR="001E487F" w:rsidRPr="00EE6809">
        <w:rPr>
          <w:rFonts w:ascii="Arial" w:hAnsi="Arial" w:cs="Arial"/>
          <w:sz w:val="28"/>
          <w:szCs w:val="28"/>
        </w:rPr>
        <w:t>segundo</w:t>
      </w:r>
      <w:r w:rsidRPr="00EE6809">
        <w:rPr>
          <w:rFonts w:ascii="Arial" w:hAnsi="Arial" w:cs="Arial"/>
          <w:sz w:val="28"/>
          <w:szCs w:val="28"/>
        </w:rPr>
        <w:t xml:space="preserve"> apartado de este </w:t>
      </w:r>
      <w:r w:rsidR="001E487F" w:rsidRPr="00EE6809">
        <w:rPr>
          <w:rFonts w:ascii="Arial" w:hAnsi="Arial" w:cs="Arial"/>
          <w:sz w:val="28"/>
          <w:szCs w:val="28"/>
        </w:rPr>
        <w:t>artículo</w:t>
      </w:r>
      <w:r w:rsidRPr="00EE6809">
        <w:rPr>
          <w:rFonts w:ascii="Arial" w:hAnsi="Arial" w:cs="Arial"/>
          <w:sz w:val="28"/>
          <w:szCs w:val="28"/>
        </w:rPr>
        <w:t xml:space="preserve"> </w:t>
      </w:r>
      <w:r w:rsidR="001E487F" w:rsidRPr="00EE6809">
        <w:rPr>
          <w:rFonts w:ascii="Arial" w:hAnsi="Arial" w:cs="Arial"/>
          <w:sz w:val="28"/>
          <w:szCs w:val="28"/>
        </w:rPr>
        <w:t xml:space="preserve">se dicta: “Se considerará </w:t>
      </w:r>
      <w:r w:rsidR="001E487F" w:rsidRPr="00EE6809">
        <w:rPr>
          <w:rFonts w:ascii="Arial" w:hAnsi="Arial" w:cs="Arial"/>
          <w:b/>
          <w:bCs/>
          <w:sz w:val="28"/>
          <w:szCs w:val="28"/>
        </w:rPr>
        <w:t>discriminación directa la denegación de ajustes razonables</w:t>
      </w:r>
      <w:r w:rsidR="001E487F" w:rsidRPr="00EE6809">
        <w:rPr>
          <w:rFonts w:ascii="Arial" w:hAnsi="Arial" w:cs="Arial"/>
          <w:sz w:val="28"/>
          <w:szCs w:val="28"/>
        </w:rPr>
        <w:t xml:space="preserve"> a las </w:t>
      </w:r>
      <w:r w:rsidR="001E487F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1E487F" w:rsidRPr="00EE6809">
        <w:rPr>
          <w:rFonts w:ascii="Arial" w:hAnsi="Arial" w:cs="Arial"/>
          <w:sz w:val="28"/>
          <w:szCs w:val="28"/>
        </w:rPr>
        <w:t xml:space="preserve">. A tal efecto, se entiende por ajustes razonables las </w:t>
      </w:r>
      <w:r w:rsidR="001E487F" w:rsidRPr="00EE6809">
        <w:rPr>
          <w:rFonts w:ascii="Arial" w:hAnsi="Arial" w:cs="Arial"/>
          <w:b/>
          <w:bCs/>
          <w:sz w:val="28"/>
          <w:szCs w:val="28"/>
        </w:rPr>
        <w:t>modificaciones y adaptaciones necesarias y adecuadas del ambiente físico, social y actitudinal</w:t>
      </w:r>
      <w:r w:rsidR="001E487F" w:rsidRPr="00EE6809">
        <w:rPr>
          <w:rFonts w:ascii="Arial" w:hAnsi="Arial" w:cs="Arial"/>
          <w:sz w:val="28"/>
          <w:szCs w:val="28"/>
        </w:rPr>
        <w:t xml:space="preserve"> que no impongan una carga desproporcionada o indebida, cuando se requieran en un caso particular de manera eficaz y práctica, para facilitar la </w:t>
      </w:r>
      <w:r w:rsidR="001E487F" w:rsidRPr="00EE6809">
        <w:rPr>
          <w:rFonts w:ascii="Arial" w:hAnsi="Arial" w:cs="Arial"/>
          <w:b/>
          <w:bCs/>
          <w:sz w:val="28"/>
          <w:szCs w:val="28"/>
        </w:rPr>
        <w:t>accesibilidad y la participación y garantizar a las personas con discapacidad el goce o ejercicio, en igualdad de condiciones con las demás, de todos los derechos</w:t>
      </w:r>
      <w:r w:rsidR="001E487F" w:rsidRPr="00EE6809">
        <w:rPr>
          <w:rFonts w:ascii="Arial" w:hAnsi="Arial" w:cs="Arial"/>
          <w:sz w:val="28"/>
          <w:szCs w:val="28"/>
        </w:rPr>
        <w:t>.”</w:t>
      </w:r>
    </w:p>
    <w:p w14:paraId="3AF46C32" w14:textId="6F38DFCC" w:rsidR="001E487F" w:rsidRPr="00EE6809" w:rsidRDefault="001E487F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 xml:space="preserve">Derecho a la igualdad de trato y no discriminación en la educación </w:t>
      </w:r>
    </w:p>
    <w:p w14:paraId="73EE8DAB" w14:textId="78FFB9E1" w:rsidR="001E487F" w:rsidRPr="00EE6809" w:rsidRDefault="001E487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lastRenderedPageBreak/>
        <w:t xml:space="preserve">Siguiendo </w:t>
      </w:r>
      <w:r w:rsidR="00170884" w:rsidRPr="00EE6809">
        <w:rPr>
          <w:rFonts w:ascii="Arial" w:hAnsi="Arial" w:cs="Arial"/>
          <w:sz w:val="28"/>
          <w:szCs w:val="28"/>
        </w:rPr>
        <w:t xml:space="preserve">con el artículo 13 de dicha ley, se garantizará la </w:t>
      </w:r>
      <w:r w:rsidR="00170884" w:rsidRPr="00EE6809">
        <w:rPr>
          <w:rFonts w:ascii="Arial" w:hAnsi="Arial" w:cs="Arial"/>
          <w:b/>
          <w:bCs/>
          <w:sz w:val="28"/>
          <w:szCs w:val="28"/>
        </w:rPr>
        <w:t>igualdad de trato en la educación,</w:t>
      </w:r>
      <w:r w:rsidR="00170884" w:rsidRPr="00EE6809">
        <w:rPr>
          <w:rFonts w:ascii="Arial" w:hAnsi="Arial" w:cs="Arial"/>
          <w:sz w:val="28"/>
          <w:szCs w:val="28"/>
        </w:rPr>
        <w:t xml:space="preserve"> tomando medidas efectivas para la </w:t>
      </w:r>
      <w:r w:rsidR="00170884" w:rsidRPr="00EE6809">
        <w:rPr>
          <w:rFonts w:ascii="Arial" w:hAnsi="Arial" w:cs="Arial"/>
          <w:b/>
          <w:bCs/>
          <w:sz w:val="28"/>
          <w:szCs w:val="28"/>
        </w:rPr>
        <w:t>supresión de estereotipos y garantizando la ausencia de cualquier forma de discriminación</w:t>
      </w:r>
      <w:r w:rsidR="00170884" w:rsidRPr="00EE6809">
        <w:rPr>
          <w:rFonts w:ascii="Arial" w:hAnsi="Arial" w:cs="Arial"/>
          <w:sz w:val="28"/>
          <w:szCs w:val="28"/>
        </w:rPr>
        <w:t xml:space="preserve">. Asimismo, “las administraciones educativas mantendrán la debida atención al alumnado que, por razón de alguna de las causas expresadas en esta ley o por encontrarse en situación desfavorable debido a </w:t>
      </w:r>
      <w:r w:rsidR="00170884" w:rsidRPr="00EE6809">
        <w:rPr>
          <w:rFonts w:ascii="Arial" w:hAnsi="Arial" w:cs="Arial"/>
          <w:sz w:val="28"/>
          <w:szCs w:val="28"/>
          <w:u w:val="single"/>
        </w:rPr>
        <w:t>discapacidad</w:t>
      </w:r>
      <w:r w:rsidR="00170884" w:rsidRPr="00EE6809">
        <w:rPr>
          <w:rFonts w:ascii="Arial" w:hAnsi="Arial" w:cs="Arial"/>
          <w:sz w:val="28"/>
          <w:szCs w:val="28"/>
        </w:rPr>
        <w:t xml:space="preserve">, razones socioeconómicas, culturales, por desconocimiento grave de la lengua de aprendizaje o de otra índole, presenten </w:t>
      </w:r>
      <w:r w:rsidR="00170884" w:rsidRPr="00EE6809">
        <w:rPr>
          <w:rFonts w:ascii="Arial" w:hAnsi="Arial" w:cs="Arial"/>
          <w:b/>
          <w:bCs/>
          <w:sz w:val="28"/>
          <w:szCs w:val="28"/>
        </w:rPr>
        <w:t>necesidades específicas de apoyo educativo</w:t>
      </w:r>
      <w:r w:rsidR="00170884" w:rsidRPr="00EE6809">
        <w:rPr>
          <w:rFonts w:ascii="Arial" w:hAnsi="Arial" w:cs="Arial"/>
          <w:sz w:val="28"/>
          <w:szCs w:val="28"/>
        </w:rPr>
        <w:t>”</w:t>
      </w:r>
    </w:p>
    <w:p w14:paraId="058AF38A" w14:textId="5FE3E2BC" w:rsidR="00170884" w:rsidRPr="00EE6809" w:rsidRDefault="00170884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Derecho a la igualdad de trato y no discriminación en la atención sanitaria</w:t>
      </w:r>
    </w:p>
    <w:p w14:paraId="447E3DBC" w14:textId="1596758B" w:rsidR="00A04F4F" w:rsidRPr="00EE6809" w:rsidRDefault="00A04F4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En el </w:t>
      </w:r>
      <w:r w:rsidR="00EE6809" w:rsidRPr="00EE6809">
        <w:rPr>
          <w:rFonts w:ascii="Arial" w:hAnsi="Arial" w:cs="Arial"/>
          <w:sz w:val="28"/>
          <w:szCs w:val="28"/>
        </w:rPr>
        <w:t>artículo</w:t>
      </w:r>
      <w:r w:rsidRPr="00EE6809">
        <w:rPr>
          <w:rFonts w:ascii="Arial" w:hAnsi="Arial" w:cs="Arial"/>
          <w:sz w:val="28"/>
          <w:szCs w:val="28"/>
        </w:rPr>
        <w:t xml:space="preserve"> 15 de la ley mencionada con anterioridad, la</w:t>
      </w:r>
      <w:r w:rsidR="00AB36AB" w:rsidRPr="00EE6809">
        <w:rPr>
          <w:rFonts w:ascii="Arial" w:hAnsi="Arial" w:cs="Arial"/>
          <w:sz w:val="28"/>
          <w:szCs w:val="28"/>
        </w:rPr>
        <w:t xml:space="preserve">s administraciones sanitarias garantizarán la </w:t>
      </w:r>
      <w:r w:rsidR="00AB36AB" w:rsidRPr="00EE6809">
        <w:rPr>
          <w:rFonts w:ascii="Arial" w:hAnsi="Arial" w:cs="Arial"/>
          <w:b/>
          <w:bCs/>
          <w:sz w:val="28"/>
          <w:szCs w:val="28"/>
        </w:rPr>
        <w:t>ausencia de discriminación en el acceso a los servicios prestados</w:t>
      </w:r>
      <w:r w:rsidR="00AB36AB" w:rsidRPr="00EE6809">
        <w:rPr>
          <w:rFonts w:ascii="Arial" w:hAnsi="Arial" w:cs="Arial"/>
          <w:sz w:val="28"/>
          <w:szCs w:val="28"/>
        </w:rPr>
        <w:t>, garantizando que “</w:t>
      </w:r>
      <w:r w:rsidR="00AB36AB" w:rsidRPr="00EE6809">
        <w:rPr>
          <w:rFonts w:ascii="Arial" w:hAnsi="Arial" w:cs="Arial"/>
          <w:b/>
          <w:bCs/>
          <w:sz w:val="28"/>
          <w:szCs w:val="28"/>
        </w:rPr>
        <w:t>nadie podrá ser excluido de un tratamiento sanitario o protocolo de actuación sanitaria</w:t>
      </w:r>
      <w:r w:rsidR="00AB36AB" w:rsidRPr="00EE6809">
        <w:rPr>
          <w:rFonts w:ascii="Arial" w:hAnsi="Arial" w:cs="Arial"/>
          <w:sz w:val="28"/>
          <w:szCs w:val="28"/>
        </w:rPr>
        <w:t xml:space="preserve"> por la concurrencia de una </w:t>
      </w:r>
      <w:r w:rsidR="00AB36AB" w:rsidRPr="00EE6809">
        <w:rPr>
          <w:rFonts w:ascii="Arial" w:hAnsi="Arial" w:cs="Arial"/>
          <w:sz w:val="28"/>
          <w:szCs w:val="28"/>
          <w:u w:val="single"/>
        </w:rPr>
        <w:t>discapacidad</w:t>
      </w:r>
      <w:r w:rsidR="00AB36AB" w:rsidRPr="00EE6809">
        <w:rPr>
          <w:rFonts w:ascii="Arial" w:hAnsi="Arial" w:cs="Arial"/>
          <w:sz w:val="28"/>
          <w:szCs w:val="28"/>
        </w:rPr>
        <w:t>, por encontrarse en situación de sinhogarismo, por la edad, por sexo o por enfermedades preexistentes o intercurrentes”</w:t>
      </w:r>
    </w:p>
    <w:p w14:paraId="44EFED72" w14:textId="1C0E0F40" w:rsidR="006A22F4" w:rsidRPr="00EE6809" w:rsidRDefault="00D81978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Asimismo</w:t>
      </w:r>
      <w:r w:rsidR="006A22F4" w:rsidRPr="00EE6809">
        <w:rPr>
          <w:rFonts w:ascii="Arial" w:hAnsi="Arial" w:cs="Arial"/>
          <w:sz w:val="28"/>
          <w:szCs w:val="28"/>
        </w:rPr>
        <w:t xml:space="preserve">, en el </w:t>
      </w:r>
      <w:r w:rsidR="00F86586" w:rsidRPr="00EE6809">
        <w:rPr>
          <w:rFonts w:ascii="Arial" w:hAnsi="Arial" w:cs="Arial"/>
          <w:sz w:val="28"/>
          <w:szCs w:val="28"/>
        </w:rPr>
        <w:t xml:space="preserve">tercer </w:t>
      </w:r>
      <w:r w:rsidR="006A22F4" w:rsidRPr="00EE6809">
        <w:rPr>
          <w:rFonts w:ascii="Arial" w:hAnsi="Arial" w:cs="Arial"/>
          <w:sz w:val="28"/>
          <w:szCs w:val="28"/>
        </w:rPr>
        <w:t>apartado</w:t>
      </w:r>
      <w:r w:rsidRPr="00EE6809">
        <w:rPr>
          <w:rFonts w:ascii="Arial" w:hAnsi="Arial" w:cs="Arial"/>
          <w:sz w:val="28"/>
          <w:szCs w:val="28"/>
        </w:rPr>
        <w:t xml:space="preserve"> de dicho artículo se dicta: “</w:t>
      </w:r>
      <w:r w:rsidR="00185C65" w:rsidRPr="00EE6809">
        <w:rPr>
          <w:rFonts w:ascii="Arial" w:hAnsi="Arial" w:cs="Arial"/>
          <w:b/>
          <w:bCs/>
          <w:sz w:val="28"/>
          <w:szCs w:val="28"/>
        </w:rPr>
        <w:t xml:space="preserve">Las administraciones sanitarias promoverán acciones </w:t>
      </w:r>
      <w:r w:rsidR="00185C65" w:rsidRPr="00EE6809">
        <w:rPr>
          <w:rFonts w:ascii="Arial" w:hAnsi="Arial" w:cs="Arial"/>
          <w:sz w:val="28"/>
          <w:szCs w:val="28"/>
        </w:rPr>
        <w:t xml:space="preserve">destinadas a aquellos grupos de población que presenten </w:t>
      </w:r>
      <w:r w:rsidR="00185C65" w:rsidRPr="00EE6809">
        <w:rPr>
          <w:rFonts w:ascii="Arial" w:hAnsi="Arial" w:cs="Arial"/>
          <w:b/>
          <w:bCs/>
          <w:sz w:val="28"/>
          <w:szCs w:val="28"/>
        </w:rPr>
        <w:t>necesidades sanitarias específicas</w:t>
      </w:r>
      <w:r w:rsidR="00185C65" w:rsidRPr="00EE6809">
        <w:rPr>
          <w:rFonts w:ascii="Arial" w:hAnsi="Arial" w:cs="Arial"/>
          <w:sz w:val="28"/>
          <w:szCs w:val="28"/>
        </w:rPr>
        <w:t xml:space="preserve">, tales como las personas mayores, menores de edad, </w:t>
      </w:r>
      <w:r w:rsidR="00185C65" w:rsidRPr="00EE6809">
        <w:rPr>
          <w:rFonts w:ascii="Arial" w:hAnsi="Arial" w:cs="Arial"/>
          <w:sz w:val="28"/>
          <w:szCs w:val="28"/>
          <w:u w:val="single"/>
        </w:rPr>
        <w:t>con discapacidad</w:t>
      </w:r>
      <w:r w:rsidR="00185C65" w:rsidRPr="00EE6809">
        <w:rPr>
          <w:rFonts w:ascii="Arial" w:hAnsi="Arial" w:cs="Arial"/>
          <w:sz w:val="28"/>
          <w:szCs w:val="28"/>
        </w:rPr>
        <w:t xml:space="preserve">, pertenecientes al colectivo LGTBI, que padezcan enfermedades mentales, crónicas, raras, degenerativas o en fase terminal, síndromes incapacitantes, portadoras de virus, víctimas de maltrato, personas en situación de sinhogarismo, con problemas de drogodependencia, minorías étnicas, entre otros, y, en general, personas pertenecientes a grupos en riesgo de exclusión y situación de sinhogarismo con el fin de asegurar un </w:t>
      </w:r>
      <w:r w:rsidR="00185C65" w:rsidRPr="00EE6809">
        <w:rPr>
          <w:rFonts w:ascii="Arial" w:hAnsi="Arial" w:cs="Arial"/>
          <w:b/>
          <w:bCs/>
          <w:sz w:val="28"/>
          <w:szCs w:val="28"/>
        </w:rPr>
        <w:t>efectivo acceso y disfrute de los servicios sanitarios de acuerdo con sus necesidades</w:t>
      </w:r>
      <w:r w:rsidR="00185C65" w:rsidRPr="00EE6809">
        <w:rPr>
          <w:rFonts w:ascii="Arial" w:hAnsi="Arial" w:cs="Arial"/>
          <w:sz w:val="28"/>
          <w:szCs w:val="28"/>
        </w:rPr>
        <w:t>.”</w:t>
      </w:r>
    </w:p>
    <w:p w14:paraId="7BE82905" w14:textId="6F4C73ED" w:rsidR="00A07BE8" w:rsidRPr="00EE6809" w:rsidRDefault="00D1169B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Derecho a la igualdad de trato y no discriminación en la oferta al público de bienes y servicios</w:t>
      </w:r>
      <w:r w:rsidR="00FC1D74" w:rsidRPr="00EE6809">
        <w:rPr>
          <w:rFonts w:ascii="Arial" w:hAnsi="Arial" w:cs="Arial"/>
          <w:b/>
          <w:bCs/>
          <w:sz w:val="28"/>
          <w:szCs w:val="28"/>
        </w:rPr>
        <w:t xml:space="preserve"> accesibles</w:t>
      </w:r>
    </w:p>
    <w:p w14:paraId="1420C39D" w14:textId="45A78AB4" w:rsidR="00BF0DF5" w:rsidRPr="00EE6809" w:rsidRDefault="00C51A06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lastRenderedPageBreak/>
        <w:t xml:space="preserve">Siguiendo con el </w:t>
      </w:r>
      <w:r w:rsidR="00EE6809" w:rsidRPr="00EE6809">
        <w:rPr>
          <w:rFonts w:ascii="Arial" w:hAnsi="Arial" w:cs="Arial"/>
          <w:sz w:val="28"/>
          <w:szCs w:val="28"/>
        </w:rPr>
        <w:t>artículo</w:t>
      </w:r>
      <w:r w:rsidRPr="00EE6809">
        <w:rPr>
          <w:rFonts w:ascii="Arial" w:hAnsi="Arial" w:cs="Arial"/>
          <w:sz w:val="28"/>
          <w:szCs w:val="28"/>
        </w:rPr>
        <w:t xml:space="preserve"> 17, se </w:t>
      </w:r>
      <w:r w:rsidR="00FC1D74" w:rsidRPr="00EE6809">
        <w:rPr>
          <w:rFonts w:ascii="Arial" w:hAnsi="Arial" w:cs="Arial"/>
          <w:sz w:val="28"/>
          <w:szCs w:val="28"/>
        </w:rPr>
        <w:t xml:space="preserve">garantizará </w:t>
      </w:r>
      <w:r w:rsidR="00FC1D74" w:rsidRPr="00EE6809">
        <w:rPr>
          <w:rFonts w:ascii="Arial" w:hAnsi="Arial" w:cs="Arial"/>
          <w:b/>
          <w:bCs/>
          <w:sz w:val="28"/>
          <w:szCs w:val="28"/>
        </w:rPr>
        <w:t xml:space="preserve">la igualdad de trato </w:t>
      </w:r>
      <w:r w:rsidR="009562FD" w:rsidRPr="00EE6809">
        <w:rPr>
          <w:rFonts w:ascii="Arial" w:hAnsi="Arial" w:cs="Arial"/>
          <w:b/>
          <w:bCs/>
          <w:sz w:val="28"/>
          <w:szCs w:val="28"/>
        </w:rPr>
        <w:t xml:space="preserve">y la no discriminación </w:t>
      </w:r>
      <w:r w:rsidR="004B4838" w:rsidRPr="00EE6809">
        <w:rPr>
          <w:rFonts w:ascii="Arial" w:hAnsi="Arial" w:cs="Arial"/>
          <w:b/>
          <w:bCs/>
          <w:sz w:val="28"/>
          <w:szCs w:val="28"/>
        </w:rPr>
        <w:t>en la oferta de bienes y servicios</w:t>
      </w:r>
      <w:r w:rsidR="007B66EA" w:rsidRPr="00EE6809">
        <w:rPr>
          <w:rFonts w:ascii="Arial" w:hAnsi="Arial" w:cs="Arial"/>
          <w:b/>
          <w:bCs/>
          <w:sz w:val="28"/>
          <w:szCs w:val="28"/>
        </w:rPr>
        <w:t>,</w:t>
      </w:r>
      <w:r w:rsidR="004B4838" w:rsidRPr="00EE6809">
        <w:rPr>
          <w:rFonts w:ascii="Arial" w:hAnsi="Arial" w:cs="Arial"/>
          <w:sz w:val="28"/>
          <w:szCs w:val="28"/>
        </w:rPr>
        <w:t xml:space="preserve"> tanto púb</w:t>
      </w:r>
      <w:r w:rsidR="007B66EA" w:rsidRPr="00EE6809">
        <w:rPr>
          <w:rFonts w:ascii="Arial" w:hAnsi="Arial" w:cs="Arial"/>
          <w:sz w:val="28"/>
          <w:szCs w:val="28"/>
        </w:rPr>
        <w:t xml:space="preserve">licos, como privados. </w:t>
      </w:r>
      <w:r w:rsidR="00BF0DF5" w:rsidRPr="00EE6809">
        <w:rPr>
          <w:rFonts w:ascii="Arial" w:hAnsi="Arial" w:cs="Arial"/>
          <w:sz w:val="28"/>
          <w:szCs w:val="28"/>
        </w:rPr>
        <w:t>Para ello</w:t>
      </w:r>
      <w:r w:rsidR="00645DB3" w:rsidRPr="00EE6809">
        <w:rPr>
          <w:rFonts w:ascii="Arial" w:hAnsi="Arial" w:cs="Arial"/>
          <w:sz w:val="28"/>
          <w:szCs w:val="28"/>
        </w:rPr>
        <w:t>, administraciones públicas, entidades, empresas o particulares tendr</w:t>
      </w:r>
      <w:r w:rsidR="003105AA" w:rsidRPr="00EE6809">
        <w:rPr>
          <w:rFonts w:ascii="Arial" w:hAnsi="Arial" w:cs="Arial"/>
          <w:sz w:val="28"/>
          <w:szCs w:val="28"/>
        </w:rPr>
        <w:t xml:space="preserve">án que </w:t>
      </w:r>
      <w:r w:rsidR="00B129FB" w:rsidRPr="00EE6809">
        <w:rPr>
          <w:rFonts w:ascii="Arial" w:hAnsi="Arial" w:cs="Arial"/>
          <w:sz w:val="28"/>
          <w:szCs w:val="28"/>
        </w:rPr>
        <w:t xml:space="preserve">efectuar las </w:t>
      </w:r>
      <w:r w:rsidR="00B129FB" w:rsidRPr="00EE6809">
        <w:rPr>
          <w:rFonts w:ascii="Arial" w:hAnsi="Arial" w:cs="Arial"/>
          <w:b/>
          <w:bCs/>
          <w:sz w:val="28"/>
          <w:szCs w:val="28"/>
        </w:rPr>
        <w:t>exigencias de accesibilidad</w:t>
      </w:r>
      <w:r w:rsidR="00B129FB" w:rsidRPr="00EE6809">
        <w:rPr>
          <w:rFonts w:ascii="Arial" w:hAnsi="Arial" w:cs="Arial"/>
          <w:sz w:val="28"/>
          <w:szCs w:val="28"/>
        </w:rPr>
        <w:t xml:space="preserve"> para permitir su uso entre las </w:t>
      </w:r>
      <w:r w:rsidR="00B129FB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B129FB" w:rsidRPr="00EE6809">
        <w:rPr>
          <w:rFonts w:ascii="Arial" w:hAnsi="Arial" w:cs="Arial"/>
          <w:sz w:val="28"/>
          <w:szCs w:val="28"/>
        </w:rPr>
        <w:t>.</w:t>
      </w:r>
    </w:p>
    <w:p w14:paraId="2233A9C1" w14:textId="6FAAE5FE" w:rsidR="00147744" w:rsidRPr="00EE6809" w:rsidRDefault="00D326AD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Concretamente</w:t>
      </w:r>
      <w:r w:rsidR="00147744" w:rsidRPr="00EE6809">
        <w:rPr>
          <w:rFonts w:ascii="Arial" w:hAnsi="Arial" w:cs="Arial"/>
          <w:sz w:val="28"/>
          <w:szCs w:val="28"/>
        </w:rPr>
        <w:t xml:space="preserve">, </w:t>
      </w:r>
      <w:r w:rsidR="00A72032" w:rsidRPr="00EE6809">
        <w:rPr>
          <w:rFonts w:ascii="Arial" w:hAnsi="Arial" w:cs="Arial"/>
          <w:sz w:val="28"/>
          <w:szCs w:val="28"/>
        </w:rPr>
        <w:t>en el tercer apartado de este artículo</w:t>
      </w:r>
      <w:r w:rsidR="00541063" w:rsidRPr="00EE6809">
        <w:rPr>
          <w:rFonts w:ascii="Arial" w:hAnsi="Arial" w:cs="Arial"/>
          <w:sz w:val="28"/>
          <w:szCs w:val="28"/>
        </w:rPr>
        <w:t xml:space="preserve"> se dice: </w:t>
      </w:r>
      <w:r w:rsidR="00DC4C47" w:rsidRPr="00EE6809">
        <w:rPr>
          <w:rFonts w:ascii="Arial" w:hAnsi="Arial" w:cs="Arial"/>
          <w:sz w:val="28"/>
          <w:szCs w:val="28"/>
        </w:rPr>
        <w:t xml:space="preserve">“Los </w:t>
      </w:r>
      <w:r w:rsidR="00DC4C47" w:rsidRPr="00EE6809">
        <w:rPr>
          <w:rFonts w:ascii="Arial" w:hAnsi="Arial" w:cs="Arial"/>
          <w:b/>
          <w:bCs/>
          <w:sz w:val="28"/>
          <w:szCs w:val="28"/>
        </w:rPr>
        <w:t>sitios web y las aplicaciones informáticas</w:t>
      </w:r>
      <w:r w:rsidR="00DC4C47" w:rsidRPr="00EE6809">
        <w:rPr>
          <w:rFonts w:ascii="Arial" w:hAnsi="Arial" w:cs="Arial"/>
          <w:sz w:val="28"/>
          <w:szCs w:val="28"/>
        </w:rPr>
        <w:t xml:space="preserve"> tenderán a cumplir los </w:t>
      </w:r>
      <w:r w:rsidR="00DC4C47" w:rsidRPr="00EE6809">
        <w:rPr>
          <w:rFonts w:ascii="Arial" w:hAnsi="Arial" w:cs="Arial"/>
          <w:b/>
          <w:bCs/>
          <w:sz w:val="28"/>
          <w:szCs w:val="28"/>
        </w:rPr>
        <w:t>requisitos de accesibilidad</w:t>
      </w:r>
      <w:r w:rsidR="00DC4C47" w:rsidRPr="00EE6809">
        <w:rPr>
          <w:rFonts w:ascii="Arial" w:hAnsi="Arial" w:cs="Arial"/>
          <w:sz w:val="28"/>
          <w:szCs w:val="28"/>
        </w:rPr>
        <w:t xml:space="preserve"> para garantizar </w:t>
      </w:r>
      <w:r w:rsidR="00DC4C47" w:rsidRPr="00EE6809">
        <w:rPr>
          <w:rFonts w:ascii="Arial" w:hAnsi="Arial" w:cs="Arial"/>
          <w:b/>
          <w:bCs/>
          <w:sz w:val="28"/>
          <w:szCs w:val="28"/>
        </w:rPr>
        <w:t>la igualdad y la no discriminación en el acceso</w:t>
      </w:r>
      <w:r w:rsidR="00DC4C47" w:rsidRPr="00EE6809">
        <w:rPr>
          <w:rFonts w:ascii="Arial" w:hAnsi="Arial" w:cs="Arial"/>
          <w:sz w:val="28"/>
          <w:szCs w:val="28"/>
        </w:rPr>
        <w:t xml:space="preserve"> de las personas usuarias, en particular de las </w:t>
      </w:r>
      <w:r w:rsidR="00DC4C47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DC4C47" w:rsidRPr="00EE6809">
        <w:rPr>
          <w:rFonts w:ascii="Arial" w:hAnsi="Arial" w:cs="Arial"/>
          <w:sz w:val="28"/>
          <w:szCs w:val="28"/>
        </w:rPr>
        <w:t xml:space="preserve"> y de las personas mayores.”</w:t>
      </w:r>
      <w:r w:rsidR="00A72032" w:rsidRPr="00EE6809">
        <w:rPr>
          <w:rFonts w:ascii="Arial" w:hAnsi="Arial" w:cs="Arial"/>
          <w:sz w:val="28"/>
          <w:szCs w:val="28"/>
        </w:rPr>
        <w:t xml:space="preserve"> </w:t>
      </w:r>
    </w:p>
    <w:p w14:paraId="0BC78EDF" w14:textId="56321B50" w:rsidR="006762A7" w:rsidRPr="00EE6809" w:rsidRDefault="00E0455E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Derecho a la igualdad de trato y no discriminación en la administración de justicia</w:t>
      </w:r>
    </w:p>
    <w:p w14:paraId="72F1C414" w14:textId="3C3ADC66" w:rsidR="00E0455E" w:rsidRPr="00EE6809" w:rsidRDefault="004A629A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Según el artículo 19 de la </w:t>
      </w:r>
      <w:r w:rsidR="00552626" w:rsidRPr="00EE6809">
        <w:rPr>
          <w:rFonts w:ascii="Arial" w:hAnsi="Arial" w:cs="Arial"/>
          <w:sz w:val="28"/>
          <w:szCs w:val="28"/>
        </w:rPr>
        <w:t xml:space="preserve">Ley 15/2022, en el </w:t>
      </w:r>
      <w:r w:rsidR="00552626" w:rsidRPr="00EE6809">
        <w:rPr>
          <w:rFonts w:ascii="Arial" w:hAnsi="Arial" w:cs="Arial"/>
          <w:b/>
          <w:bCs/>
          <w:sz w:val="28"/>
          <w:szCs w:val="28"/>
        </w:rPr>
        <w:t>ámbito de la justicia</w:t>
      </w:r>
      <w:r w:rsidR="00552626" w:rsidRPr="00EE6809">
        <w:rPr>
          <w:rFonts w:ascii="Arial" w:hAnsi="Arial" w:cs="Arial"/>
          <w:sz w:val="28"/>
          <w:szCs w:val="28"/>
        </w:rPr>
        <w:t xml:space="preserve">, los poderes públicos </w:t>
      </w:r>
      <w:r w:rsidR="0038429A" w:rsidRPr="00EE6809">
        <w:rPr>
          <w:rFonts w:ascii="Arial" w:hAnsi="Arial" w:cs="Arial"/>
          <w:sz w:val="28"/>
          <w:szCs w:val="28"/>
        </w:rPr>
        <w:t xml:space="preserve">velarán y promoverán </w:t>
      </w:r>
      <w:r w:rsidR="008B3DAF" w:rsidRPr="00EE6809">
        <w:rPr>
          <w:rFonts w:ascii="Arial" w:hAnsi="Arial" w:cs="Arial"/>
          <w:sz w:val="28"/>
          <w:szCs w:val="28"/>
        </w:rPr>
        <w:t xml:space="preserve">la </w:t>
      </w:r>
      <w:r w:rsidR="008B3DAF" w:rsidRPr="00EE6809">
        <w:rPr>
          <w:rFonts w:ascii="Arial" w:hAnsi="Arial" w:cs="Arial"/>
          <w:b/>
          <w:bCs/>
          <w:sz w:val="28"/>
          <w:szCs w:val="28"/>
        </w:rPr>
        <w:t>ausencia de cualquier forma de discriminación en la administración de justicia</w:t>
      </w:r>
      <w:r w:rsidR="008B3DAF" w:rsidRPr="00EE6809">
        <w:rPr>
          <w:rFonts w:ascii="Arial" w:hAnsi="Arial" w:cs="Arial"/>
          <w:sz w:val="28"/>
          <w:szCs w:val="28"/>
        </w:rPr>
        <w:t xml:space="preserve">. </w:t>
      </w:r>
      <w:r w:rsidR="003458E2" w:rsidRPr="00EE6809">
        <w:rPr>
          <w:rFonts w:ascii="Arial" w:hAnsi="Arial" w:cs="Arial"/>
          <w:sz w:val="28"/>
          <w:szCs w:val="28"/>
        </w:rPr>
        <w:t xml:space="preserve">Para ello, </w:t>
      </w:r>
      <w:r w:rsidR="006C1CD9" w:rsidRPr="00EE6809">
        <w:rPr>
          <w:rFonts w:ascii="Arial" w:hAnsi="Arial" w:cs="Arial"/>
          <w:sz w:val="28"/>
          <w:szCs w:val="28"/>
        </w:rPr>
        <w:t xml:space="preserve">“favorecerán la información y </w:t>
      </w:r>
      <w:r w:rsidR="006C1CD9" w:rsidRPr="00EE6809">
        <w:rPr>
          <w:rFonts w:ascii="Arial" w:hAnsi="Arial" w:cs="Arial"/>
          <w:b/>
          <w:bCs/>
          <w:sz w:val="28"/>
          <w:szCs w:val="28"/>
        </w:rPr>
        <w:t>accesibilidad a la justicia</w:t>
      </w:r>
      <w:r w:rsidR="006C1CD9" w:rsidRPr="00EE6809">
        <w:rPr>
          <w:rFonts w:ascii="Arial" w:hAnsi="Arial" w:cs="Arial"/>
          <w:sz w:val="28"/>
          <w:szCs w:val="28"/>
        </w:rPr>
        <w:t xml:space="preserve"> de los grupos especialmente vulnerables”, entre ellos, las </w:t>
      </w:r>
      <w:r w:rsidR="006C1CD9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6C1CD9" w:rsidRPr="00EE6809">
        <w:rPr>
          <w:rFonts w:ascii="Arial" w:hAnsi="Arial" w:cs="Arial"/>
          <w:sz w:val="28"/>
          <w:szCs w:val="28"/>
        </w:rPr>
        <w:t>.</w:t>
      </w:r>
    </w:p>
    <w:p w14:paraId="6AE8D120" w14:textId="7ACDDD31" w:rsidR="00C62971" w:rsidRPr="00EE6809" w:rsidRDefault="00C62971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Derecho a la igualdad de trato y no discriminación en el acceso a la viviend</w:t>
      </w:r>
      <w:r w:rsidR="00EE3E6E" w:rsidRPr="00EE6809">
        <w:rPr>
          <w:rFonts w:ascii="Arial" w:hAnsi="Arial" w:cs="Arial"/>
          <w:b/>
          <w:bCs/>
          <w:sz w:val="28"/>
          <w:szCs w:val="28"/>
        </w:rPr>
        <w:t>a</w:t>
      </w:r>
    </w:p>
    <w:p w14:paraId="433D15AF" w14:textId="0D9A5E36" w:rsidR="00BC0AB1" w:rsidRPr="00EE6809" w:rsidRDefault="0008584C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En el artículo 20 de dicha ley</w:t>
      </w:r>
      <w:r w:rsidR="00944925" w:rsidRPr="00EE6809">
        <w:rPr>
          <w:rFonts w:ascii="Arial" w:hAnsi="Arial" w:cs="Arial"/>
          <w:sz w:val="28"/>
          <w:szCs w:val="28"/>
        </w:rPr>
        <w:t xml:space="preserve">, garantizan </w:t>
      </w:r>
      <w:r w:rsidR="00131D9B" w:rsidRPr="00EE6809">
        <w:rPr>
          <w:rFonts w:ascii="Arial" w:hAnsi="Arial" w:cs="Arial"/>
          <w:sz w:val="28"/>
          <w:szCs w:val="28"/>
        </w:rPr>
        <w:t xml:space="preserve">que las </w:t>
      </w:r>
      <w:r w:rsidR="00131D9B" w:rsidRPr="00EE6809">
        <w:rPr>
          <w:rFonts w:ascii="Arial" w:hAnsi="Arial" w:cs="Arial"/>
          <w:b/>
          <w:bCs/>
          <w:sz w:val="28"/>
          <w:szCs w:val="28"/>
        </w:rPr>
        <w:t xml:space="preserve">políticas de urbanismo y vivienda </w:t>
      </w:r>
      <w:r w:rsidR="00184785" w:rsidRPr="00EE6809">
        <w:rPr>
          <w:rFonts w:ascii="Arial" w:hAnsi="Arial" w:cs="Arial"/>
          <w:b/>
          <w:bCs/>
          <w:sz w:val="28"/>
          <w:szCs w:val="28"/>
        </w:rPr>
        <w:t>respeten el derecho a la igualdad de trato y prevengan la discriminación</w:t>
      </w:r>
      <w:r w:rsidR="00184785" w:rsidRPr="00EE6809">
        <w:rPr>
          <w:rFonts w:ascii="Arial" w:hAnsi="Arial" w:cs="Arial"/>
          <w:sz w:val="28"/>
          <w:szCs w:val="28"/>
        </w:rPr>
        <w:t xml:space="preserve">. </w:t>
      </w:r>
      <w:r w:rsidR="004E1251" w:rsidRPr="00EE6809">
        <w:rPr>
          <w:rFonts w:ascii="Arial" w:hAnsi="Arial" w:cs="Arial"/>
          <w:sz w:val="28"/>
          <w:szCs w:val="28"/>
        </w:rPr>
        <w:t xml:space="preserve">Asimismo, con este </w:t>
      </w:r>
      <w:r w:rsidR="00877B61" w:rsidRPr="00EE6809">
        <w:rPr>
          <w:rFonts w:ascii="Arial" w:hAnsi="Arial" w:cs="Arial"/>
          <w:sz w:val="28"/>
          <w:szCs w:val="28"/>
        </w:rPr>
        <w:t>artículo</w:t>
      </w:r>
      <w:r w:rsidR="00DE3BFA" w:rsidRPr="00EE6809">
        <w:rPr>
          <w:rFonts w:ascii="Arial" w:hAnsi="Arial" w:cs="Arial"/>
          <w:sz w:val="28"/>
          <w:szCs w:val="28"/>
        </w:rPr>
        <w:t xml:space="preserve">, </w:t>
      </w:r>
      <w:r w:rsidR="004E1251" w:rsidRPr="00EE6809">
        <w:rPr>
          <w:rFonts w:ascii="Arial" w:hAnsi="Arial" w:cs="Arial"/>
          <w:sz w:val="28"/>
          <w:szCs w:val="28"/>
        </w:rPr>
        <w:t xml:space="preserve">se cumple el derecho de las </w:t>
      </w:r>
      <w:r w:rsidR="004E1251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4E1251" w:rsidRPr="00EE6809">
        <w:rPr>
          <w:rFonts w:ascii="Arial" w:hAnsi="Arial" w:cs="Arial"/>
          <w:sz w:val="28"/>
          <w:szCs w:val="28"/>
        </w:rPr>
        <w:t xml:space="preserve"> a una </w:t>
      </w:r>
      <w:r w:rsidR="004E1251" w:rsidRPr="00EE6809">
        <w:rPr>
          <w:rFonts w:ascii="Arial" w:hAnsi="Arial" w:cs="Arial"/>
          <w:b/>
          <w:bCs/>
          <w:sz w:val="28"/>
          <w:szCs w:val="28"/>
        </w:rPr>
        <w:t xml:space="preserve">vida independiente </w:t>
      </w:r>
      <w:r w:rsidR="00977D56" w:rsidRPr="00EE6809">
        <w:rPr>
          <w:rFonts w:ascii="Arial" w:hAnsi="Arial" w:cs="Arial"/>
          <w:b/>
          <w:bCs/>
          <w:sz w:val="28"/>
          <w:szCs w:val="28"/>
        </w:rPr>
        <w:t>e incluidas en la comunidad</w:t>
      </w:r>
      <w:r w:rsidR="00977D56" w:rsidRPr="00EE6809">
        <w:rPr>
          <w:rFonts w:ascii="Arial" w:hAnsi="Arial" w:cs="Arial"/>
          <w:sz w:val="28"/>
          <w:szCs w:val="28"/>
        </w:rPr>
        <w:t xml:space="preserve">. </w:t>
      </w:r>
    </w:p>
    <w:p w14:paraId="4291466C" w14:textId="446DCC22" w:rsidR="00EE3E6E" w:rsidRPr="00EE6809" w:rsidRDefault="006C3FBF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Concretamente, en el primer apartado se </w:t>
      </w:r>
      <w:r w:rsidR="00BC0AB1" w:rsidRPr="00EE6809">
        <w:rPr>
          <w:rFonts w:ascii="Arial" w:hAnsi="Arial" w:cs="Arial"/>
          <w:sz w:val="28"/>
          <w:szCs w:val="28"/>
        </w:rPr>
        <w:t xml:space="preserve">dicta: </w:t>
      </w:r>
      <w:r w:rsidR="0055478F" w:rsidRPr="00EE6809">
        <w:rPr>
          <w:rFonts w:ascii="Arial" w:hAnsi="Arial" w:cs="Arial"/>
          <w:sz w:val="28"/>
          <w:szCs w:val="28"/>
        </w:rPr>
        <w:t xml:space="preserve">“Asimismo, </w:t>
      </w:r>
      <w:r w:rsidR="0055478F" w:rsidRPr="00EE6809">
        <w:rPr>
          <w:rFonts w:ascii="Arial" w:hAnsi="Arial" w:cs="Arial"/>
          <w:b/>
          <w:bCs/>
          <w:sz w:val="28"/>
          <w:szCs w:val="28"/>
        </w:rPr>
        <w:t>tendrán en cuenta</w:t>
      </w:r>
      <w:r w:rsidR="0055478F" w:rsidRPr="00EE6809">
        <w:rPr>
          <w:rFonts w:ascii="Arial" w:hAnsi="Arial" w:cs="Arial"/>
          <w:sz w:val="28"/>
          <w:szCs w:val="28"/>
        </w:rPr>
        <w:t xml:space="preserve">, en su elaboración, las </w:t>
      </w:r>
      <w:r w:rsidR="0055478F" w:rsidRPr="00EE6809">
        <w:rPr>
          <w:rFonts w:ascii="Arial" w:hAnsi="Arial" w:cs="Arial"/>
          <w:b/>
          <w:bCs/>
          <w:sz w:val="28"/>
          <w:szCs w:val="28"/>
        </w:rPr>
        <w:t>necesidades de los grupos con mayores dificultades para el acceso y permanencia en la vivienda</w:t>
      </w:r>
      <w:r w:rsidR="0055478F" w:rsidRPr="00EE6809">
        <w:rPr>
          <w:rFonts w:ascii="Arial" w:hAnsi="Arial" w:cs="Arial"/>
          <w:sz w:val="28"/>
          <w:szCs w:val="28"/>
        </w:rPr>
        <w:t xml:space="preserve"> por razón de las expresadas causas, promoviendo políticas que garanticen la </w:t>
      </w:r>
      <w:r w:rsidR="0055478F" w:rsidRPr="00EE6809">
        <w:rPr>
          <w:rFonts w:ascii="Arial" w:hAnsi="Arial" w:cs="Arial"/>
          <w:b/>
          <w:bCs/>
          <w:sz w:val="28"/>
          <w:szCs w:val="28"/>
        </w:rPr>
        <w:t>autonomía y la vida independiente</w:t>
      </w:r>
      <w:r w:rsidR="0055478F" w:rsidRPr="00EE6809">
        <w:rPr>
          <w:rFonts w:ascii="Arial" w:hAnsi="Arial" w:cs="Arial"/>
          <w:sz w:val="28"/>
          <w:szCs w:val="28"/>
        </w:rPr>
        <w:t xml:space="preserve"> de las personas mayores y de las </w:t>
      </w:r>
      <w:r w:rsidR="0055478F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55478F" w:rsidRPr="00EE6809">
        <w:rPr>
          <w:rFonts w:ascii="Arial" w:hAnsi="Arial" w:cs="Arial"/>
          <w:sz w:val="28"/>
          <w:szCs w:val="28"/>
        </w:rPr>
        <w:t xml:space="preserve">, así como el soporte necesario a las personas que sufran o tengan mayor riesgo </w:t>
      </w:r>
      <w:r w:rsidR="0055478F" w:rsidRPr="00EE6809">
        <w:rPr>
          <w:rFonts w:ascii="Arial" w:hAnsi="Arial" w:cs="Arial"/>
          <w:sz w:val="28"/>
          <w:szCs w:val="28"/>
        </w:rPr>
        <w:lastRenderedPageBreak/>
        <w:t>o predisposición a sufrir patologías y trastornos de la salud graves o inhabilitantes.”</w:t>
      </w:r>
    </w:p>
    <w:p w14:paraId="5236F669" w14:textId="704F7AC6" w:rsidR="00877B61" w:rsidRPr="00EE6809" w:rsidRDefault="003C1EAA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Medios de comunicación social y publicidad, internet y redes sociales accesibles</w:t>
      </w:r>
    </w:p>
    <w:p w14:paraId="2EAD6608" w14:textId="4CA37E0C" w:rsidR="003C1EAA" w:rsidRPr="00EE6809" w:rsidRDefault="003C1EAA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Siguiendo con el artículo 22, </w:t>
      </w:r>
      <w:r w:rsidR="00A06984" w:rsidRPr="00EE6809">
        <w:rPr>
          <w:rFonts w:ascii="Arial" w:hAnsi="Arial" w:cs="Arial"/>
          <w:sz w:val="28"/>
          <w:szCs w:val="28"/>
        </w:rPr>
        <w:t xml:space="preserve">se </w:t>
      </w:r>
      <w:r w:rsidR="00330FFE" w:rsidRPr="00EE6809">
        <w:rPr>
          <w:rFonts w:ascii="Arial" w:hAnsi="Arial" w:cs="Arial"/>
          <w:sz w:val="28"/>
          <w:szCs w:val="28"/>
        </w:rPr>
        <w:t xml:space="preserve">garantiza la </w:t>
      </w:r>
      <w:r w:rsidR="00330FFE" w:rsidRPr="00EE6809">
        <w:rPr>
          <w:rFonts w:ascii="Arial" w:hAnsi="Arial" w:cs="Arial"/>
          <w:b/>
          <w:bCs/>
          <w:sz w:val="28"/>
          <w:szCs w:val="28"/>
        </w:rPr>
        <w:t xml:space="preserve">accesibilidad </w:t>
      </w:r>
      <w:r w:rsidR="00330FFE" w:rsidRPr="00EE6809">
        <w:rPr>
          <w:rFonts w:ascii="Arial" w:hAnsi="Arial" w:cs="Arial"/>
          <w:sz w:val="28"/>
          <w:szCs w:val="28"/>
        </w:rPr>
        <w:t xml:space="preserve">a </w:t>
      </w:r>
      <w:r w:rsidR="0049049F" w:rsidRPr="00EE6809">
        <w:rPr>
          <w:rFonts w:ascii="Arial" w:hAnsi="Arial" w:cs="Arial"/>
          <w:sz w:val="28"/>
          <w:szCs w:val="28"/>
        </w:rPr>
        <w:t xml:space="preserve">los </w:t>
      </w:r>
      <w:r w:rsidR="0049049F" w:rsidRPr="00EE6809">
        <w:rPr>
          <w:rFonts w:ascii="Arial" w:hAnsi="Arial" w:cs="Arial"/>
          <w:b/>
          <w:bCs/>
          <w:sz w:val="28"/>
          <w:szCs w:val="28"/>
        </w:rPr>
        <w:t>medios de comunicación social y publicidad, internet y redes sociales</w:t>
      </w:r>
      <w:r w:rsidR="0049049F" w:rsidRPr="00EE6809">
        <w:rPr>
          <w:rFonts w:ascii="Arial" w:hAnsi="Arial" w:cs="Arial"/>
          <w:sz w:val="28"/>
          <w:szCs w:val="28"/>
        </w:rPr>
        <w:t xml:space="preserve"> para asegurar en cumplimiento del </w:t>
      </w:r>
      <w:r w:rsidR="0049049F" w:rsidRPr="00EE6809">
        <w:rPr>
          <w:rFonts w:ascii="Arial" w:hAnsi="Arial" w:cs="Arial"/>
          <w:b/>
          <w:bCs/>
          <w:sz w:val="28"/>
          <w:szCs w:val="28"/>
        </w:rPr>
        <w:t>derecho a la igualdad de trato</w:t>
      </w:r>
      <w:r w:rsidR="0049049F" w:rsidRPr="00EE6809">
        <w:rPr>
          <w:rFonts w:ascii="Arial" w:hAnsi="Arial" w:cs="Arial"/>
          <w:sz w:val="28"/>
          <w:szCs w:val="28"/>
        </w:rPr>
        <w:t xml:space="preserve"> y ev</w:t>
      </w:r>
      <w:r w:rsidR="00955DA3" w:rsidRPr="00EE6809">
        <w:rPr>
          <w:rFonts w:ascii="Arial" w:hAnsi="Arial" w:cs="Arial"/>
          <w:sz w:val="28"/>
          <w:szCs w:val="28"/>
        </w:rPr>
        <w:t xml:space="preserve">itando de esta manera la </w:t>
      </w:r>
      <w:r w:rsidR="00955DA3" w:rsidRPr="00EE6809">
        <w:rPr>
          <w:rFonts w:ascii="Arial" w:hAnsi="Arial" w:cs="Arial"/>
          <w:b/>
          <w:bCs/>
          <w:sz w:val="28"/>
          <w:szCs w:val="28"/>
        </w:rPr>
        <w:t>discriminación</w:t>
      </w:r>
      <w:r w:rsidR="00955DA3" w:rsidRPr="00EE6809">
        <w:rPr>
          <w:rFonts w:ascii="Arial" w:hAnsi="Arial" w:cs="Arial"/>
          <w:sz w:val="28"/>
          <w:szCs w:val="28"/>
        </w:rPr>
        <w:t xml:space="preserve"> hacia las </w:t>
      </w:r>
      <w:r w:rsidR="00955DA3" w:rsidRPr="00EE6809">
        <w:rPr>
          <w:rFonts w:ascii="Arial" w:hAnsi="Arial" w:cs="Arial"/>
          <w:sz w:val="28"/>
          <w:szCs w:val="28"/>
          <w:u w:val="single"/>
        </w:rPr>
        <w:t>personas con discapacidad</w:t>
      </w:r>
      <w:r w:rsidR="00955DA3" w:rsidRPr="00EE6809">
        <w:rPr>
          <w:rFonts w:ascii="Arial" w:hAnsi="Arial" w:cs="Arial"/>
          <w:sz w:val="28"/>
          <w:szCs w:val="28"/>
        </w:rPr>
        <w:t>.</w:t>
      </w:r>
    </w:p>
    <w:p w14:paraId="7DC7F9B2" w14:textId="77A1790D" w:rsidR="00955DA3" w:rsidRPr="00EE6809" w:rsidRDefault="00955DA3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Específicamente se </w:t>
      </w:r>
      <w:r w:rsidR="00621479" w:rsidRPr="00EE6809">
        <w:rPr>
          <w:rFonts w:ascii="Arial" w:hAnsi="Arial" w:cs="Arial"/>
          <w:sz w:val="28"/>
          <w:szCs w:val="28"/>
        </w:rPr>
        <w:t>dice: “</w:t>
      </w:r>
      <w:r w:rsidR="007D79BB" w:rsidRPr="00EE6809">
        <w:rPr>
          <w:rFonts w:ascii="Arial" w:hAnsi="Arial" w:cs="Arial"/>
          <w:sz w:val="28"/>
          <w:szCs w:val="28"/>
        </w:rPr>
        <w:t xml:space="preserve">Todos los </w:t>
      </w:r>
      <w:r w:rsidR="007D79BB" w:rsidRPr="00EE6809">
        <w:rPr>
          <w:rFonts w:ascii="Arial" w:hAnsi="Arial" w:cs="Arial"/>
          <w:b/>
          <w:bCs/>
          <w:sz w:val="28"/>
          <w:szCs w:val="28"/>
        </w:rPr>
        <w:t>medios de comunicación social respetarán el derecho a la igualdad de trato</w:t>
      </w:r>
      <w:r w:rsidR="007D79BB" w:rsidRPr="00EE6809">
        <w:rPr>
          <w:rFonts w:ascii="Arial" w:hAnsi="Arial" w:cs="Arial"/>
          <w:sz w:val="28"/>
          <w:szCs w:val="28"/>
        </w:rPr>
        <w:t xml:space="preserve">, evitando toda forma de discriminación en el tratamiento y </w:t>
      </w:r>
      <w:r w:rsidR="007D79BB" w:rsidRPr="00EE6809">
        <w:rPr>
          <w:rFonts w:ascii="Arial" w:hAnsi="Arial" w:cs="Arial"/>
          <w:b/>
          <w:bCs/>
          <w:sz w:val="28"/>
          <w:szCs w:val="28"/>
        </w:rPr>
        <w:t>formato accesible de la información, en sus contenidos y su programación</w:t>
      </w:r>
      <w:r w:rsidR="007D79BB" w:rsidRPr="00EE6809">
        <w:rPr>
          <w:rFonts w:ascii="Arial" w:hAnsi="Arial" w:cs="Arial"/>
          <w:sz w:val="28"/>
          <w:szCs w:val="28"/>
        </w:rPr>
        <w:t>.”</w:t>
      </w:r>
    </w:p>
    <w:p w14:paraId="669F11A5" w14:textId="14B5F966" w:rsidR="007D79BB" w:rsidRPr="00EE6809" w:rsidRDefault="00E95AF1" w:rsidP="00D17B44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b/>
          <w:bCs/>
          <w:sz w:val="28"/>
          <w:szCs w:val="28"/>
        </w:rPr>
        <w:t>Modificación de la Ley Orgánica 10/1995, de 23 de noviembre, del Código Penal</w:t>
      </w:r>
    </w:p>
    <w:p w14:paraId="7F8B9303" w14:textId="769A343B" w:rsidR="00A50D4E" w:rsidRPr="00EE6809" w:rsidRDefault="00A50D4E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En relación con la ley complementaria, la </w:t>
      </w:r>
      <w:r w:rsidR="0016242F" w:rsidRPr="00EE6809">
        <w:rPr>
          <w:rFonts w:ascii="Arial" w:hAnsi="Arial" w:cs="Arial"/>
          <w:sz w:val="28"/>
          <w:szCs w:val="28"/>
        </w:rPr>
        <w:t>Ley Orgánica 6/2022, de 12 de julio, en su único artículo</w:t>
      </w:r>
      <w:r w:rsidR="007531BF" w:rsidRPr="00EE6809">
        <w:rPr>
          <w:rFonts w:ascii="Arial" w:hAnsi="Arial" w:cs="Arial"/>
          <w:sz w:val="28"/>
          <w:szCs w:val="28"/>
        </w:rPr>
        <w:t>,</w:t>
      </w:r>
      <w:r w:rsidR="0016242F" w:rsidRPr="00EE6809">
        <w:rPr>
          <w:rFonts w:ascii="Arial" w:hAnsi="Arial" w:cs="Arial"/>
          <w:sz w:val="28"/>
          <w:szCs w:val="28"/>
        </w:rPr>
        <w:t xml:space="preserve"> se dicta la </w:t>
      </w:r>
      <w:r w:rsidR="007531BF" w:rsidRPr="00EE6809">
        <w:rPr>
          <w:rFonts w:ascii="Arial" w:hAnsi="Arial" w:cs="Arial"/>
          <w:sz w:val="28"/>
          <w:szCs w:val="28"/>
        </w:rPr>
        <w:t>modificación</w:t>
      </w:r>
      <w:r w:rsidR="0016242F" w:rsidRPr="00EE6809">
        <w:rPr>
          <w:rFonts w:ascii="Arial" w:hAnsi="Arial" w:cs="Arial"/>
          <w:sz w:val="28"/>
          <w:szCs w:val="28"/>
        </w:rPr>
        <w:t xml:space="preserve"> de la Ley </w:t>
      </w:r>
      <w:r w:rsidR="00DF2330" w:rsidRPr="00EE6809">
        <w:rPr>
          <w:rFonts w:ascii="Arial" w:hAnsi="Arial" w:cs="Arial"/>
          <w:sz w:val="28"/>
          <w:szCs w:val="28"/>
        </w:rPr>
        <w:t>Orgánica</w:t>
      </w:r>
      <w:r w:rsidR="0016242F" w:rsidRPr="00EE6809">
        <w:rPr>
          <w:rFonts w:ascii="Arial" w:hAnsi="Arial" w:cs="Arial"/>
          <w:sz w:val="28"/>
          <w:szCs w:val="28"/>
        </w:rPr>
        <w:t xml:space="preserve"> 10/199</w:t>
      </w:r>
      <w:r w:rsidR="007531BF" w:rsidRPr="00EE6809">
        <w:rPr>
          <w:rFonts w:ascii="Arial" w:hAnsi="Arial" w:cs="Arial"/>
          <w:sz w:val="28"/>
          <w:szCs w:val="28"/>
        </w:rPr>
        <w:t xml:space="preserve">5, quedando redactado el </w:t>
      </w:r>
      <w:r w:rsidR="004929DA" w:rsidRPr="00EE6809">
        <w:rPr>
          <w:rFonts w:ascii="Arial" w:hAnsi="Arial" w:cs="Arial"/>
          <w:b/>
          <w:bCs/>
          <w:sz w:val="28"/>
          <w:szCs w:val="28"/>
        </w:rPr>
        <w:t>artículo</w:t>
      </w:r>
      <w:r w:rsidR="007531BF" w:rsidRPr="00EE6809">
        <w:rPr>
          <w:rFonts w:ascii="Arial" w:hAnsi="Arial" w:cs="Arial"/>
          <w:b/>
          <w:bCs/>
          <w:sz w:val="28"/>
          <w:szCs w:val="28"/>
        </w:rPr>
        <w:t xml:space="preserve"> 22, excepción </w:t>
      </w:r>
      <w:r w:rsidR="00D7692D" w:rsidRPr="00EE6809">
        <w:rPr>
          <w:rFonts w:ascii="Arial" w:hAnsi="Arial" w:cs="Arial"/>
          <w:b/>
          <w:bCs/>
          <w:sz w:val="28"/>
          <w:szCs w:val="28"/>
        </w:rPr>
        <w:t>4.ª</w:t>
      </w:r>
      <w:r w:rsidR="00D7692D" w:rsidRPr="00EE6809">
        <w:rPr>
          <w:rFonts w:ascii="Arial" w:hAnsi="Arial" w:cs="Arial"/>
          <w:sz w:val="28"/>
          <w:szCs w:val="28"/>
        </w:rPr>
        <w:t xml:space="preserve"> así:</w:t>
      </w:r>
    </w:p>
    <w:p w14:paraId="7AB7F6D8" w14:textId="6287E4FE" w:rsidR="00D7692D" w:rsidRPr="00EE6809" w:rsidRDefault="004D68B6" w:rsidP="00D17B44">
      <w:pPr>
        <w:tabs>
          <w:tab w:val="left" w:pos="284"/>
        </w:tabs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«4.ª Cometer el delito por motivos racistas, antisemitas, antigitanos u otra clase de discriminación referente a la ideología, religión o creencias de la víctima, la etnia, raza o nación a la que pertenezca, su sexo, edad, orientación o identidad sexual o de género, razones de género, de aporofobia o de exclusión social, la enfermedad que padezca o </w:t>
      </w:r>
      <w:r w:rsidRPr="00EE6809">
        <w:rPr>
          <w:rFonts w:ascii="Arial" w:hAnsi="Arial" w:cs="Arial"/>
          <w:sz w:val="28"/>
          <w:szCs w:val="28"/>
          <w:u w:val="single"/>
        </w:rPr>
        <w:t>su discapacidad</w:t>
      </w:r>
      <w:r w:rsidRPr="00EE6809">
        <w:rPr>
          <w:rFonts w:ascii="Arial" w:hAnsi="Arial" w:cs="Arial"/>
          <w:sz w:val="28"/>
          <w:szCs w:val="28"/>
        </w:rPr>
        <w:t>, con independencia de que tales condiciones o circunstancias concurran efectivamente en la persona sobre la que recaiga la conducta.»</w:t>
      </w:r>
    </w:p>
    <w:p w14:paraId="5C53E9DC" w14:textId="2F7A487D" w:rsidR="00105965" w:rsidRPr="00EE6809" w:rsidRDefault="00105965" w:rsidP="00D17B44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Asimismo, </w:t>
      </w:r>
      <w:r w:rsidR="000F475F" w:rsidRPr="00EE6809">
        <w:rPr>
          <w:rFonts w:ascii="Arial" w:hAnsi="Arial" w:cs="Arial"/>
          <w:sz w:val="28"/>
          <w:szCs w:val="28"/>
        </w:rPr>
        <w:t xml:space="preserve">se modifica los </w:t>
      </w:r>
      <w:r w:rsidR="000F475F" w:rsidRPr="00EE6809">
        <w:rPr>
          <w:rFonts w:ascii="Arial" w:hAnsi="Arial" w:cs="Arial"/>
          <w:b/>
          <w:bCs/>
          <w:sz w:val="28"/>
          <w:szCs w:val="28"/>
        </w:rPr>
        <w:t>apartados uno y dos del artículo 510</w:t>
      </w:r>
      <w:r w:rsidR="000F475F" w:rsidRPr="00EE6809">
        <w:rPr>
          <w:rFonts w:ascii="Arial" w:hAnsi="Arial" w:cs="Arial"/>
          <w:sz w:val="28"/>
          <w:szCs w:val="28"/>
        </w:rPr>
        <w:t xml:space="preserve">, </w:t>
      </w:r>
      <w:r w:rsidR="00003012" w:rsidRPr="00EE6809">
        <w:rPr>
          <w:rFonts w:ascii="Arial" w:hAnsi="Arial" w:cs="Arial"/>
          <w:sz w:val="28"/>
          <w:szCs w:val="28"/>
        </w:rPr>
        <w:t>quedando redactado de la siguiente manera:</w:t>
      </w:r>
    </w:p>
    <w:p w14:paraId="120BDC7C" w14:textId="77777777" w:rsidR="00277FE1" w:rsidRPr="00EE6809" w:rsidRDefault="00277FE1" w:rsidP="00D17B44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«1. Serán castigados con una pena de prisión de uno a cuatro años y multa de seis a doce meses: </w:t>
      </w:r>
    </w:p>
    <w:p w14:paraId="6C162AEE" w14:textId="77777777" w:rsidR="00277FE1" w:rsidRPr="00EE6809" w:rsidRDefault="00277FE1" w:rsidP="00D17B44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lastRenderedPageBreak/>
        <w:t xml:space="preserve">a) Quienes públicamente fomenten, promuevan o inciten directa o indirectamente al odio, hostilidad, discriminación o violencia contra un grupo, una parte del mismo o contra una persona determinada por razón de su pertenencia a aquel, por motivos racistas, antisemitas, antigitanos u otros referentes a la ideología, religión o creencias, situación familiar, la pertenencia de sus miembros a una etnia, raza o nación, su origen nacional, su sexo, orientación o identidad sexual, por razones de género, aporofobia, enfermedad o </w:t>
      </w:r>
      <w:r w:rsidRPr="00EE6809">
        <w:rPr>
          <w:rFonts w:ascii="Arial" w:hAnsi="Arial" w:cs="Arial"/>
          <w:sz w:val="28"/>
          <w:szCs w:val="28"/>
          <w:u w:val="single"/>
        </w:rPr>
        <w:t>discapacidad</w:t>
      </w:r>
      <w:r w:rsidRPr="00EE6809">
        <w:rPr>
          <w:rFonts w:ascii="Arial" w:hAnsi="Arial" w:cs="Arial"/>
          <w:sz w:val="28"/>
          <w:szCs w:val="28"/>
        </w:rPr>
        <w:t>.</w:t>
      </w:r>
    </w:p>
    <w:p w14:paraId="2979DAE8" w14:textId="77777777" w:rsidR="00277FE1" w:rsidRPr="00EE6809" w:rsidRDefault="00277FE1" w:rsidP="00D17B44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b) Quienes produzcan, elaboren, posean con la finalidad de distribuir, faciliten a terceras personas el acceso, distribuyan, difundan o vendan escritos o cualquier otra clase de material o soportes que por su contenido sean idóneos para fomentar, promover, o incitar directa o indirectamente al odio, hostilidad, discriminación o violencia contra un grupo, una parte del mismo, o contra una persona determinada por razón de su pertenencia a aquel, por motivos racistas, antisemitas, antigitanos u otros referentes a la ideología, religión o creencias, situación familiar, la pertenencia de sus miembros a una etnia, raza o nación, su origen nacional, su sexo, orientación o identidad sexual, por razones de género, aporofobia, enfermedad o </w:t>
      </w:r>
      <w:r w:rsidRPr="00EE6809">
        <w:rPr>
          <w:rFonts w:ascii="Arial" w:hAnsi="Arial" w:cs="Arial"/>
          <w:sz w:val="28"/>
          <w:szCs w:val="28"/>
          <w:u w:val="single"/>
        </w:rPr>
        <w:t>discapacidad.</w:t>
      </w:r>
    </w:p>
    <w:p w14:paraId="3D783EA6" w14:textId="77F45595" w:rsidR="00277FE1" w:rsidRPr="00EE6809" w:rsidRDefault="00277FE1" w:rsidP="00D17B44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c) Quienes públicamente nieguen, trivialicen gravemente o enaltezcan los delitos de genocidio, de lesa humanidad o contra las personas y bienes protegidos en caso de conflicto armado, o enaltezcan a sus autores, cuando se hubieran cometido contra un grupo o una parte del mismo, o contra una persona determinada por razón de su pertenencia al mismo, por motivos racistas, antisemitas, antigitanos, u otros referentes a la ideología, religión o creencias, la situación familiar o la pertenencia de sus miembros a una etnia, raza o nación, su origen nacional, su sexo, orientación o identidad sexual, por razones de género, aporofobia, enfermedad o </w:t>
      </w:r>
      <w:r w:rsidRPr="00EE6809">
        <w:rPr>
          <w:rFonts w:ascii="Arial" w:hAnsi="Arial" w:cs="Arial"/>
          <w:sz w:val="28"/>
          <w:szCs w:val="28"/>
          <w:u w:val="single"/>
        </w:rPr>
        <w:t>discapacidad</w:t>
      </w:r>
      <w:r w:rsidRPr="00EE6809">
        <w:rPr>
          <w:rFonts w:ascii="Arial" w:hAnsi="Arial" w:cs="Arial"/>
          <w:sz w:val="28"/>
          <w:szCs w:val="28"/>
        </w:rPr>
        <w:t xml:space="preserve">, cuando de este modo se promueva o favorezca un clima de violencia, hostilidad, odio o discriminación contra los mismos. </w:t>
      </w:r>
    </w:p>
    <w:p w14:paraId="49082971" w14:textId="77777777" w:rsidR="00277FE1" w:rsidRPr="00EE6809" w:rsidRDefault="00277FE1" w:rsidP="00D17B44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2. Serán castigados con la pena de prisión de seis meses a dos años y multa de seis a doce meses: </w:t>
      </w:r>
    </w:p>
    <w:p w14:paraId="592AA44C" w14:textId="77777777" w:rsidR="00277FE1" w:rsidRPr="00EE6809" w:rsidRDefault="00277FE1" w:rsidP="00D17B44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lastRenderedPageBreak/>
        <w:t xml:space="preserve">a) Quienes lesionen la dignidad de las personas mediante acciones que entrañen humillación, menosprecio o descrédito de alguno de los grupos a que se refiere el apartado anterior, o de una parte de los mismos, o de cualquier persona determinada por razón de su pertenencia a ellos por motivos racistas, antisemitas, antigitanos u otros referentes a la ideología, religión o creencias, situación familiar, la pertenencia de sus miembros a una etnia, raza o nación, su origen nacional, su sexo, orientación o identidad sexual, por razones de género, aporofobia, enfermedad o </w:t>
      </w:r>
      <w:r w:rsidRPr="00EE6809">
        <w:rPr>
          <w:rFonts w:ascii="Arial" w:hAnsi="Arial" w:cs="Arial"/>
          <w:sz w:val="28"/>
          <w:szCs w:val="28"/>
          <w:u w:val="single"/>
        </w:rPr>
        <w:t>discapacidad</w:t>
      </w:r>
      <w:r w:rsidRPr="00EE6809">
        <w:rPr>
          <w:rFonts w:ascii="Arial" w:hAnsi="Arial" w:cs="Arial"/>
          <w:sz w:val="28"/>
          <w:szCs w:val="28"/>
        </w:rPr>
        <w:t xml:space="preserve">, o produzcan, elaboren, posean con la finalidad de distribuir, faciliten a terceras personas el acceso, distribuyan, difundan o vendan escritos o cualquier otra clase de material o soportes que por su contenido sean idóneos para lesionar la dignidad de las personas por representar una grave humillación, menosprecio o descrédito de alguno de los grupos mencionados, de una parte de ellos, o de cualquier persona determinada por razón de su pertenencia a los mismos. </w:t>
      </w:r>
    </w:p>
    <w:p w14:paraId="2A59ED7B" w14:textId="2BFFC96C" w:rsidR="00D17B44" w:rsidRPr="00EE6809" w:rsidRDefault="00277FE1" w:rsidP="00EE6809">
      <w:pPr>
        <w:spacing w:before="240" w:line="276" w:lineRule="auto"/>
        <w:ind w:left="284" w:right="282"/>
        <w:jc w:val="both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 xml:space="preserve">b) Quienes enaltezcan o justifiquen por cualquier medio de expresión pública o de difusión los delitos que hubieran sido cometidos contra un grupo, una parte del mismo, o contra una persona determinada por razón de su pertenencia a aquel por motivos racistas, antisemitas, antigitanos u otros referentes a la ideología, religión o creencias, situación familiar, la pertenencia de sus miembros a una etnia, raza o nación, su origen nacional, su sexo, orientación o identidad sexual, por razones de género, aporofobia, enfermedad o </w:t>
      </w:r>
      <w:r w:rsidRPr="00EE6809">
        <w:rPr>
          <w:rFonts w:ascii="Arial" w:hAnsi="Arial" w:cs="Arial"/>
          <w:sz w:val="28"/>
          <w:szCs w:val="28"/>
          <w:u w:val="single"/>
        </w:rPr>
        <w:t>discapacidad</w:t>
      </w:r>
      <w:r w:rsidRPr="00EE6809">
        <w:rPr>
          <w:rFonts w:ascii="Arial" w:hAnsi="Arial" w:cs="Arial"/>
          <w:sz w:val="28"/>
          <w:szCs w:val="28"/>
        </w:rPr>
        <w:t>, o a quienes hayan participado en su ejecución. Los hechos serán castigados con una pena de uno a cuatro años de prisión y multa de seis a doce meses cuando de ese modo se promueva o favorezca un clima de violencia, hostilidad, odio o discriminación contra los mencionados grupos.»</w:t>
      </w:r>
    </w:p>
    <w:p w14:paraId="59B58D14" w14:textId="0EDF0FA6" w:rsidR="00452ED3" w:rsidRPr="00EE6809" w:rsidRDefault="00452ED3" w:rsidP="00EE6809">
      <w:pPr>
        <w:spacing w:before="240" w:line="276" w:lineRule="auto"/>
        <w:ind w:left="284" w:right="282"/>
        <w:jc w:val="right"/>
        <w:rPr>
          <w:rFonts w:ascii="Arial" w:hAnsi="Arial" w:cs="Arial"/>
          <w:sz w:val="28"/>
          <w:szCs w:val="28"/>
        </w:rPr>
      </w:pPr>
      <w:r w:rsidRPr="00EE6809">
        <w:rPr>
          <w:rFonts w:ascii="Arial" w:hAnsi="Arial" w:cs="Arial"/>
          <w:sz w:val="28"/>
          <w:szCs w:val="28"/>
        </w:rPr>
        <w:t>19 de julio de 2022</w:t>
      </w:r>
    </w:p>
    <w:p w14:paraId="50ABF233" w14:textId="77777777" w:rsidR="00443E45" w:rsidRPr="001508C8" w:rsidRDefault="00443E45" w:rsidP="00D17B44">
      <w:pPr>
        <w:spacing w:before="240" w:line="276" w:lineRule="auto"/>
        <w:ind w:left="284" w:right="282"/>
        <w:jc w:val="center"/>
        <w:rPr>
          <w:rFonts w:ascii="Arial" w:hAnsi="Arial" w:cs="Arial"/>
          <w:b/>
          <w:bCs/>
          <w:sz w:val="28"/>
          <w:szCs w:val="28"/>
        </w:rPr>
      </w:pPr>
      <w:r w:rsidRPr="001508C8">
        <w:rPr>
          <w:rFonts w:ascii="Arial" w:hAnsi="Arial" w:cs="Arial"/>
          <w:b/>
          <w:bCs/>
          <w:sz w:val="28"/>
          <w:szCs w:val="28"/>
        </w:rPr>
        <w:t>CERMI</w:t>
      </w:r>
    </w:p>
    <w:p w14:paraId="76A1BC7C" w14:textId="372C4463" w:rsidR="00452ED3" w:rsidRPr="001508C8" w:rsidRDefault="00000000" w:rsidP="00D17B44">
      <w:pPr>
        <w:spacing w:before="240" w:line="276" w:lineRule="auto"/>
        <w:ind w:left="284" w:right="282"/>
        <w:jc w:val="center"/>
        <w:rPr>
          <w:rFonts w:ascii="Arial" w:hAnsi="Arial" w:cs="Arial"/>
          <w:b/>
          <w:bCs/>
          <w:sz w:val="28"/>
          <w:szCs w:val="28"/>
        </w:rPr>
      </w:pPr>
      <w:hyperlink r:id="rId12" w:history="1">
        <w:r w:rsidR="00443E45" w:rsidRPr="001508C8">
          <w:rPr>
            <w:rStyle w:val="Hipervnculo"/>
            <w:rFonts w:ascii="Arial" w:hAnsi="Arial" w:cs="Arial"/>
            <w:b/>
            <w:bCs/>
            <w:sz w:val="28"/>
            <w:szCs w:val="28"/>
          </w:rPr>
          <w:t>www.cermi.es</w:t>
        </w:r>
      </w:hyperlink>
    </w:p>
    <w:sectPr w:rsidR="00452ED3" w:rsidRPr="001508C8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DDCE" w14:textId="77777777" w:rsidR="004C2BE7" w:rsidRDefault="004C2BE7" w:rsidP="00305450">
      <w:pPr>
        <w:spacing w:after="0" w:line="240" w:lineRule="auto"/>
      </w:pPr>
      <w:r>
        <w:separator/>
      </w:r>
    </w:p>
  </w:endnote>
  <w:endnote w:type="continuationSeparator" w:id="0">
    <w:p w14:paraId="22CB8D8E" w14:textId="77777777" w:rsidR="004C2BE7" w:rsidRDefault="004C2BE7" w:rsidP="0030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291678"/>
      <w:docPartObj>
        <w:docPartGallery w:val="Page Numbers (Bottom of Page)"/>
        <w:docPartUnique/>
      </w:docPartObj>
    </w:sdtPr>
    <w:sdtContent>
      <w:p w14:paraId="2B1F50EB" w14:textId="0561D8AF" w:rsidR="00305450" w:rsidRDefault="0030545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87">
          <w:rPr>
            <w:noProof/>
          </w:rPr>
          <w:t>1</w:t>
        </w:r>
        <w:r>
          <w:fldChar w:fldCharType="end"/>
        </w:r>
      </w:p>
    </w:sdtContent>
  </w:sdt>
  <w:p w14:paraId="1C570DEA" w14:textId="77777777" w:rsidR="00305450" w:rsidRDefault="003054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D378" w14:textId="77777777" w:rsidR="004C2BE7" w:rsidRDefault="004C2BE7" w:rsidP="00305450">
      <w:pPr>
        <w:spacing w:after="0" w:line="240" w:lineRule="auto"/>
      </w:pPr>
      <w:r>
        <w:separator/>
      </w:r>
    </w:p>
  </w:footnote>
  <w:footnote w:type="continuationSeparator" w:id="0">
    <w:p w14:paraId="06226F81" w14:textId="77777777" w:rsidR="004C2BE7" w:rsidRDefault="004C2BE7" w:rsidP="00305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4D4C"/>
    <w:multiLevelType w:val="hybridMultilevel"/>
    <w:tmpl w:val="5EC2AE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7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04"/>
    <w:rsid w:val="00003012"/>
    <w:rsid w:val="00015D3B"/>
    <w:rsid w:val="00025D1B"/>
    <w:rsid w:val="00035526"/>
    <w:rsid w:val="0008584C"/>
    <w:rsid w:val="000D0954"/>
    <w:rsid w:val="000F475F"/>
    <w:rsid w:val="00100504"/>
    <w:rsid w:val="00105965"/>
    <w:rsid w:val="0011669C"/>
    <w:rsid w:val="001276B1"/>
    <w:rsid w:val="00131D9B"/>
    <w:rsid w:val="00147744"/>
    <w:rsid w:val="00147E27"/>
    <w:rsid w:val="001508C8"/>
    <w:rsid w:val="0016242F"/>
    <w:rsid w:val="00170884"/>
    <w:rsid w:val="00184785"/>
    <w:rsid w:val="00185C65"/>
    <w:rsid w:val="001E487F"/>
    <w:rsid w:val="001F63BB"/>
    <w:rsid w:val="00243D7C"/>
    <w:rsid w:val="00277FE1"/>
    <w:rsid w:val="00294529"/>
    <w:rsid w:val="002B5584"/>
    <w:rsid w:val="00305450"/>
    <w:rsid w:val="003105AA"/>
    <w:rsid w:val="00330FFE"/>
    <w:rsid w:val="003458E2"/>
    <w:rsid w:val="003470F6"/>
    <w:rsid w:val="00360ACD"/>
    <w:rsid w:val="00366813"/>
    <w:rsid w:val="00367814"/>
    <w:rsid w:val="0038429A"/>
    <w:rsid w:val="003A3AD6"/>
    <w:rsid w:val="003C1EAA"/>
    <w:rsid w:val="00430C91"/>
    <w:rsid w:val="00441973"/>
    <w:rsid w:val="00443E45"/>
    <w:rsid w:val="00452ED3"/>
    <w:rsid w:val="0049049F"/>
    <w:rsid w:val="004929DA"/>
    <w:rsid w:val="004A629A"/>
    <w:rsid w:val="004B4838"/>
    <w:rsid w:val="004B703F"/>
    <w:rsid w:val="004C2BE7"/>
    <w:rsid w:val="004D68B6"/>
    <w:rsid w:val="004E1251"/>
    <w:rsid w:val="004E33F5"/>
    <w:rsid w:val="004E583F"/>
    <w:rsid w:val="004F6CA0"/>
    <w:rsid w:val="00524F38"/>
    <w:rsid w:val="00541063"/>
    <w:rsid w:val="00552626"/>
    <w:rsid w:val="0055478F"/>
    <w:rsid w:val="00587220"/>
    <w:rsid w:val="00592F97"/>
    <w:rsid w:val="005A7794"/>
    <w:rsid w:val="00621479"/>
    <w:rsid w:val="00645DB3"/>
    <w:rsid w:val="006762A7"/>
    <w:rsid w:val="00690B5A"/>
    <w:rsid w:val="006A22F4"/>
    <w:rsid w:val="006C1CD9"/>
    <w:rsid w:val="006C3FBF"/>
    <w:rsid w:val="006E5EC4"/>
    <w:rsid w:val="00701E5C"/>
    <w:rsid w:val="00712E97"/>
    <w:rsid w:val="007531BF"/>
    <w:rsid w:val="007559DD"/>
    <w:rsid w:val="00794D95"/>
    <w:rsid w:val="00795A78"/>
    <w:rsid w:val="007B66EA"/>
    <w:rsid w:val="007C6B2D"/>
    <w:rsid w:val="007D79BB"/>
    <w:rsid w:val="00877B61"/>
    <w:rsid w:val="00892287"/>
    <w:rsid w:val="008B3DAF"/>
    <w:rsid w:val="008D11D1"/>
    <w:rsid w:val="00904F3E"/>
    <w:rsid w:val="0094086E"/>
    <w:rsid w:val="00944925"/>
    <w:rsid w:val="009461F2"/>
    <w:rsid w:val="00955DA3"/>
    <w:rsid w:val="009562FD"/>
    <w:rsid w:val="00966E19"/>
    <w:rsid w:val="00977D56"/>
    <w:rsid w:val="00980415"/>
    <w:rsid w:val="00984386"/>
    <w:rsid w:val="009B3683"/>
    <w:rsid w:val="00A03621"/>
    <w:rsid w:val="00A04F4F"/>
    <w:rsid w:val="00A06984"/>
    <w:rsid w:val="00A07BE8"/>
    <w:rsid w:val="00A50D4E"/>
    <w:rsid w:val="00A520A0"/>
    <w:rsid w:val="00A7008F"/>
    <w:rsid w:val="00A72032"/>
    <w:rsid w:val="00AB36AB"/>
    <w:rsid w:val="00B068FB"/>
    <w:rsid w:val="00B129FB"/>
    <w:rsid w:val="00BC0AB1"/>
    <w:rsid w:val="00BF0DF5"/>
    <w:rsid w:val="00C47B13"/>
    <w:rsid w:val="00C51A06"/>
    <w:rsid w:val="00C62971"/>
    <w:rsid w:val="00CB4EE0"/>
    <w:rsid w:val="00CB5A31"/>
    <w:rsid w:val="00CB74E4"/>
    <w:rsid w:val="00D1169B"/>
    <w:rsid w:val="00D133F0"/>
    <w:rsid w:val="00D17B44"/>
    <w:rsid w:val="00D326AD"/>
    <w:rsid w:val="00D346C7"/>
    <w:rsid w:val="00D47172"/>
    <w:rsid w:val="00D53483"/>
    <w:rsid w:val="00D7692D"/>
    <w:rsid w:val="00D81978"/>
    <w:rsid w:val="00DC02DF"/>
    <w:rsid w:val="00DC4C47"/>
    <w:rsid w:val="00DE3BFA"/>
    <w:rsid w:val="00DF2330"/>
    <w:rsid w:val="00E0455E"/>
    <w:rsid w:val="00E04B62"/>
    <w:rsid w:val="00E068D3"/>
    <w:rsid w:val="00E24EDC"/>
    <w:rsid w:val="00E46347"/>
    <w:rsid w:val="00E54E3E"/>
    <w:rsid w:val="00E839EF"/>
    <w:rsid w:val="00E84F9D"/>
    <w:rsid w:val="00E877CD"/>
    <w:rsid w:val="00E95AF1"/>
    <w:rsid w:val="00E96858"/>
    <w:rsid w:val="00EE3E6E"/>
    <w:rsid w:val="00EE6809"/>
    <w:rsid w:val="00F07999"/>
    <w:rsid w:val="00F268CF"/>
    <w:rsid w:val="00F43153"/>
    <w:rsid w:val="00F75012"/>
    <w:rsid w:val="00F86586"/>
    <w:rsid w:val="00F97911"/>
    <w:rsid w:val="00FA27C8"/>
    <w:rsid w:val="00FA4AFD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120F"/>
  <w15:chartTrackingRefBased/>
  <w15:docId w15:val="{35A13E7B-ED3D-4904-9BB4-842AD5E5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3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5450"/>
  </w:style>
  <w:style w:type="paragraph" w:styleId="Piedepgina">
    <w:name w:val="footer"/>
    <w:basedOn w:val="Normal"/>
    <w:link w:val="PiedepginaCar"/>
    <w:uiPriority w:val="99"/>
    <w:unhideWhenUsed/>
    <w:rsid w:val="0030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450"/>
  </w:style>
  <w:style w:type="character" w:styleId="Hipervnculo">
    <w:name w:val="Hyperlink"/>
    <w:basedOn w:val="Fuentedeprrafopredeter"/>
    <w:uiPriority w:val="99"/>
    <w:unhideWhenUsed/>
    <w:rsid w:val="00D17B4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jmartin\Downloads\www.cermi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F48982DAE1DA4E9B62080F917933A3" ma:contentTypeVersion="2" ma:contentTypeDescription="Crear nuevo documento." ma:contentTypeScope="" ma:versionID="6912bf3c9e321753de2364ff96f497e7">
  <xsd:schema xmlns:xsd="http://www.w3.org/2001/XMLSchema" xmlns:xs="http://www.w3.org/2001/XMLSchema" xmlns:p="http://schemas.microsoft.com/office/2006/metadata/properties" xmlns:ns3="841bca8e-6d97-41df-8c4a-ad21e16eb12f" targetNamespace="http://schemas.microsoft.com/office/2006/metadata/properties" ma:root="true" ma:fieldsID="258d09bc35060141e74fee9f8b727cd9" ns3:_="">
    <xsd:import namespace="841bca8e-6d97-41df-8c4a-ad21e16eb1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bca8e-6d97-41df-8c4a-ad21e16eb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5A0F8-AD3B-4060-91F3-D24D304C0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0067A-EE34-4744-A787-108BA9E61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bca8e-6d97-41df-8c4a-ad21e16e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91B007-1646-4519-9BD4-3057C275D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8463E5-22F6-4970-9D9C-E762DAE91E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2328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Martínez Santiago</dc:creator>
  <cp:keywords/>
  <dc:description/>
  <cp:lastModifiedBy>FESCAN COORDINACION</cp:lastModifiedBy>
  <cp:revision>2</cp:revision>
  <dcterms:created xsi:type="dcterms:W3CDTF">2022-07-20T06:04:00Z</dcterms:created>
  <dcterms:modified xsi:type="dcterms:W3CDTF">2022-07-20T06:04:00Z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0x010100B0F48982DAE1DA4E9B62080F917933A3</vt:lpwstr>
  </property>
</Properties>
</file>